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E95D90">
        <w:rPr>
          <w:rFonts w:ascii="Times New Roman" w:hAnsi="Times New Roman"/>
          <w:sz w:val="28"/>
          <w:szCs w:val="28"/>
        </w:rPr>
        <w:t>__________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522689">
        <w:rPr>
          <w:rFonts w:ascii="Times New Roman" w:hAnsi="Times New Roman"/>
          <w:sz w:val="28"/>
          <w:szCs w:val="28"/>
        </w:rPr>
        <w:t xml:space="preserve"> </w:t>
      </w:r>
      <w:r w:rsidR="00E95D90">
        <w:rPr>
          <w:rFonts w:ascii="Times New Roman" w:hAnsi="Times New Roman"/>
          <w:sz w:val="28"/>
          <w:szCs w:val="28"/>
        </w:rPr>
        <w:t>___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52268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65998">
        <w:rPr>
          <w:rFonts w:ascii="Times New Roman" w:hAnsi="Times New Roman"/>
          <w:sz w:val="28"/>
          <w:szCs w:val="28"/>
        </w:rPr>
        <w:t>,</w:t>
      </w:r>
      <w:r w:rsidR="00522689">
        <w:rPr>
          <w:rFonts w:ascii="Times New Roman" w:hAnsi="Times New Roman"/>
          <w:sz w:val="28"/>
          <w:szCs w:val="28"/>
        </w:rPr>
        <w:t xml:space="preserve"> </w:t>
      </w:r>
      <w:r w:rsidR="00522689" w:rsidRPr="00522689">
        <w:rPr>
          <w:rFonts w:ascii="Times New Roman" w:hAnsi="Times New Roman"/>
          <w:sz w:val="28"/>
          <w:szCs w:val="28"/>
        </w:rPr>
        <w:t>уставом поселения: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998" w:rsidRPr="00165998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689">
        <w:rPr>
          <w:rFonts w:ascii="Times New Roman" w:hAnsi="Times New Roman"/>
          <w:sz w:val="28"/>
          <w:szCs w:val="28"/>
        </w:rPr>
        <w:t xml:space="preserve"> </w:t>
      </w:r>
      <w:r w:rsidR="001F181B"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 приложение к постановлению в новой редакции согласно </w:t>
      </w:r>
      <w:proofErr w:type="gramStart"/>
      <w:r w:rsidR="00165998" w:rsidRPr="00165998">
        <w:rPr>
          <w:rFonts w:ascii="Times New Roman" w:hAnsi="Times New Roman"/>
          <w:sz w:val="28"/>
          <w:szCs w:val="28"/>
        </w:rPr>
        <w:t>при</w:t>
      </w:r>
      <w:r w:rsidR="000A280A">
        <w:rPr>
          <w:rFonts w:ascii="Times New Roman" w:hAnsi="Times New Roman"/>
          <w:sz w:val="28"/>
          <w:szCs w:val="28"/>
        </w:rPr>
        <w:t>ложению</w:t>
      </w:r>
      <w:proofErr w:type="gramEnd"/>
      <w:r w:rsidR="000A28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поселения: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26.05.2017 № 312 «</w:t>
      </w:r>
      <w:r w:rsidRPr="002A35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организациям жилищно-коммунального хозяйства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35E5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20.11.2018 № 766 «</w:t>
      </w:r>
      <w:r w:rsidRPr="002A35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«Об утверждении Пор</w:t>
      </w:r>
      <w:r>
        <w:rPr>
          <w:rFonts w:ascii="Times New Roman" w:hAnsi="Times New Roman" w:cs="Times New Roman"/>
          <w:sz w:val="28"/>
          <w:szCs w:val="28"/>
        </w:rPr>
        <w:t>ядка предоставления субсидий ор</w:t>
      </w:r>
      <w:r w:rsidRPr="002A35E5">
        <w:rPr>
          <w:rFonts w:ascii="Times New Roman" w:hAnsi="Times New Roman" w:cs="Times New Roman"/>
          <w:sz w:val="28"/>
          <w:szCs w:val="28"/>
        </w:rPr>
        <w:t xml:space="preserve">ганизациям жилищно-коммунального хозяйства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35E5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21.01.2019 № 17 «</w:t>
      </w:r>
      <w:r w:rsidRPr="00EF22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22DC">
        <w:rPr>
          <w:rFonts w:ascii="Times New Roman" w:hAnsi="Times New Roman" w:cs="Times New Roman"/>
          <w:sz w:val="28"/>
          <w:szCs w:val="28"/>
        </w:rPr>
        <w:t>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15.05.2020 № 248 «</w:t>
      </w:r>
      <w:r w:rsidRPr="00EF22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>«Об утверждении Пор</w:t>
      </w:r>
      <w:r>
        <w:rPr>
          <w:rFonts w:ascii="Times New Roman" w:hAnsi="Times New Roman" w:cs="Times New Roman"/>
          <w:sz w:val="28"/>
          <w:szCs w:val="28"/>
        </w:rPr>
        <w:t>ядка предоставления субсидий ор</w:t>
      </w:r>
      <w:r w:rsidRPr="00EF22DC">
        <w:rPr>
          <w:rFonts w:ascii="Times New Roman" w:hAnsi="Times New Roman" w:cs="Times New Roman"/>
          <w:sz w:val="28"/>
          <w:szCs w:val="28"/>
        </w:rPr>
        <w:t xml:space="preserve">ганизациям жилищно-коммунального хозяйства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22DC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01.12.2020 № 643 «</w:t>
      </w:r>
      <w:r w:rsidRPr="00EF22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организациям жилищно-коммунального хозяйства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22DC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998" w:rsidRPr="00165998" w:rsidRDefault="00165998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 xml:space="preserve">3. Отделу организации деятельности администрации поселения                 </w:t>
      </w:r>
      <w:proofErr w:type="gramStart"/>
      <w:r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М.А. Румянцева</w:t>
      </w:r>
      <w:r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информационные справки в оригиналы постановлений                          от 26.02.2013 №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>от 26.05.2017 № 312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2DC">
        <w:rPr>
          <w:rFonts w:ascii="Times New Roman" w:hAnsi="Times New Roman" w:cs="Times New Roman"/>
          <w:sz w:val="28"/>
          <w:szCs w:val="28"/>
        </w:rPr>
        <w:t>от 20.11.2018 № 766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2DC">
        <w:rPr>
          <w:rFonts w:ascii="Times New Roman" w:hAnsi="Times New Roman" w:cs="Times New Roman"/>
          <w:sz w:val="28"/>
          <w:szCs w:val="28"/>
        </w:rPr>
        <w:t xml:space="preserve">от 21.01.2019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22DC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2DC">
        <w:rPr>
          <w:rFonts w:ascii="Times New Roman" w:hAnsi="Times New Roman" w:cs="Times New Roman"/>
          <w:sz w:val="28"/>
          <w:szCs w:val="28"/>
        </w:rPr>
        <w:t>от 15.05.2020 № 248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F22DC">
        <w:rPr>
          <w:rFonts w:ascii="Times New Roman" w:hAnsi="Times New Roman" w:cs="Times New Roman"/>
          <w:sz w:val="28"/>
          <w:szCs w:val="28"/>
        </w:rPr>
        <w:t>т 01.12.2020 № 643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В.А. Берновик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487" w:tblpY="133"/>
        <w:tblW w:w="0" w:type="auto"/>
        <w:tblLook w:val="00A0" w:firstRow="1" w:lastRow="0" w:firstColumn="1" w:lastColumn="0" w:noHBand="0" w:noVBand="0"/>
      </w:tblPr>
      <w:tblGrid>
        <w:gridCol w:w="4076"/>
      </w:tblGrid>
      <w:tr w:rsidR="00E95D90" w:rsidRPr="002B1482" w:rsidTr="00E95D90">
        <w:tc>
          <w:tcPr>
            <w:tcW w:w="4076" w:type="dxa"/>
          </w:tcPr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 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субсидий организациям жилищно-коммунального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 из бюджета поселения на текущий финансовый год,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1.1. Порядок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 (далее – Порядок) определяет условия и порядок, требования к отчетности, требования об осуществлении контроля за соблюдением условий предоставления субсидий </w:t>
      </w:r>
      <w:proofErr w:type="gramStart"/>
      <w:r w:rsidRPr="00E95D90">
        <w:rPr>
          <w:rFonts w:ascii="Times New Roman" w:hAnsi="Times New Roman"/>
          <w:sz w:val="28"/>
          <w:szCs w:val="28"/>
        </w:rPr>
        <w:t>организациям  жилищно</w:t>
      </w:r>
      <w:proofErr w:type="gramEnd"/>
      <w:r w:rsidRPr="00E95D90">
        <w:rPr>
          <w:rFonts w:ascii="Times New Roman" w:hAnsi="Times New Roman"/>
          <w:sz w:val="28"/>
          <w:szCs w:val="28"/>
        </w:rPr>
        <w:t>-коммунального хозяйства из бюджета поселения на текущий финансовый год, очередной финансовый год и плановый период (далее – Субсидии).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1.2. Субсидии предоставляются в рамках муниципальной программы                   поселения «Жилищно-коммунальный комплекс и городская среда в городском поселении Излучинск».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 Субсидии предоставляются на следующие цели: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1.3.1. На возмещение недополученных доходов, связанных с применением регулируемых тарифов на услуги организаций, предоставляющих населению городского поселения Излучинск услуги теплоснабжения, водоснабжения                  и водоотведения, вывоза жидких бытовых отходов.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Недополученные доходы определяются как разница между стоимостью фактически отпущенных услуг по установленным регулирующими органами                             на соответствующий год тарифам и стоимостью того же объема услуг, рассчитанной по тарифу, не обеспечивающему возмещений издержек за услуги теплоснабжения, горячего и холодного водоснабжения, водоотведения, вывоза жидких бытовых отходов, предоставляемых гражданам на территории городского поселения Излучинск на соответствующий год.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61AA">
        <w:rPr>
          <w:rFonts w:ascii="Times New Roman" w:hAnsi="Times New Roman"/>
          <w:sz w:val="28"/>
          <w:szCs w:val="28"/>
        </w:rPr>
        <w:t xml:space="preserve">1.3.2. На финансовое </w:t>
      </w:r>
      <w:r w:rsidRPr="00E95D90">
        <w:rPr>
          <w:rFonts w:ascii="Times New Roman" w:hAnsi="Times New Roman"/>
          <w:sz w:val="28"/>
          <w:szCs w:val="28"/>
        </w:rPr>
        <w:t xml:space="preserve">обеспечение (возмещение) затрат в связи                                      с выполнением работ, оказанием услуг по подготовке объектов жилищно-коммунального хозяйства и социальной сферы городского поселения Излучинск к </w:t>
      </w:r>
      <w:r w:rsidRPr="00E95D90">
        <w:rPr>
          <w:rFonts w:ascii="Times New Roman" w:hAnsi="Times New Roman"/>
          <w:sz w:val="28"/>
          <w:szCs w:val="28"/>
        </w:rPr>
        <w:lastRenderedPageBreak/>
        <w:t>работе в осенне-зимний период.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 затратами на выполнение мероприятий по подготовке объектов                 жилищно-коммунального хозяйства и социальной сферы городского поселения Излучинск к работе в осенне-зимний период понимаются затраты на: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капитальный, текущий ремонт инженерных сетей объектов коммунального назначения;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приобретение основных средств коммунального назначения;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приобретение энергоносителей.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Затраты на приобретение энергоносителей определяются на основании расчета потребности энергоносителя на текущий финансовый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год,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          для безаварийного прохождения отопительного сезона.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Затраты на капитальный, текущий ремонт инженерных сетей, объектов коммунального назначения, определяются на основании локально-ресурсного сметного расчета на выполнение работ, оказание услуг.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коммунального назначения определяются в соответствии с реестром затрат (фактическими расходами).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городского поселения Излучинск (далее – Администрация) является главным распорядителем средств бюджета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                                       до получателя средств бюджета поселения муниципального казенного учреждения «Партнер» (далее – МКУ «Партнер»).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1.5. Получателями Субсидии являются муниципальные казенные предприятие, учредителем которых являются органы местного самоуправления             городского поселения Излучинск, осуществляющее свою деятельность, в целях создания благоприятных условий функционирования жилищно-коммунального комплекса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1.6. 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1.7. При формировании проекта решения Совета депутатов поселения                     о бюджете поселения на текущий финансовый год и плановый период, проекта решения Совета депутатов поселения о внесении изменений в решение                             о бюджете поселения на текущий финансовый год и плановый период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 xml:space="preserve">«Интернет» в соответствии с приказом Министерства финансов Российской Федерации 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E95D90">
        <w:rPr>
          <w:rFonts w:ascii="Times New Roman" w:hAnsi="Times New Roman"/>
          <w:sz w:val="28"/>
          <w:szCs w:val="28"/>
          <w:lang w:eastAsia="ru-RU"/>
        </w:rPr>
        <w:t>от 28.12.2016 № 243н «О составе и порядке размещения и предоставления информации на едином портале бюджетной системы Российской    Федерации».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 Требования которым должен соответствовать получатель субсидии                </w:t>
      </w:r>
      <w:r w:rsidRPr="00E95D90">
        <w:rPr>
          <w:rFonts w:ascii="Times New Roman" w:hAnsi="Times New Roman"/>
          <w:sz w:val="28"/>
          <w:szCs w:val="28"/>
        </w:rPr>
        <w:lastRenderedPageBreak/>
        <w:t>на первое число месяца, предшествующего месяцу, в котором планируется         заключение Договора (соглашения) (далее – Договор) о предоставлении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2.1.1. У получателей Субсидии должна отсутствовать неисполненная обязанность по уплате налогов, сборов, страховых взносов, пеней, штрафов,           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2.1.2.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У получателей Субсидии должна отсутствовать просроченная               задолженность по возврату в бюджет поселения субсидий, предоставленных               в том числе в соответствии с иными муниципальными правовыми актами поселения, и иная просроченная задолженность перед бюджетом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2.1.3.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326958">
        <w:rPr>
          <w:rFonts w:ascii="Times New Roman" w:hAnsi="Times New Roman"/>
          <w:sz w:val="28"/>
          <w:szCs w:val="28"/>
        </w:rPr>
        <w:t>.</w:t>
      </w:r>
      <w:r w:rsidR="00644CA9">
        <w:rPr>
          <w:rFonts w:ascii="Times New Roman" w:hAnsi="Times New Roman"/>
          <w:sz w:val="28"/>
          <w:szCs w:val="28"/>
        </w:rPr>
        <w:t xml:space="preserve">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2.1.4.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2.1.5. Получатели Субсидии не должны получать средства из бюджета    поселения в соответствии с иными муниципальными правовыми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актами,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   на цели, указанные в пункте 1.3. настоящего Порядка.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2.2. Получатель Субсидии предоставляет в Администрацию следующий пакет документов: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     к Порядку с указанием сведений о расчетном счете;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установленном действующим законодательством или копии с предъявлением оригиналов;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копию бухгалтерской отчетности получателя субсидии за предыдущий отчетный бухгалтерский период, заверенную руководителем либо главным бухгалтером;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иные документы, подтверждающие недополученные доходы в связи            с применением регулируемых тарифов или фактически произведенные затраты в зависимости от цели предоставления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контракты (договоры), заключенные с подрядчиками (поставщиками);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счета-фактуры (счета, УПД);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товарные накладные;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lastRenderedPageBreak/>
        <w:t>акты приема-передачи (при наличии);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локально-ресурсные расчеты;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справки о стоимости выполненных работ и затрат (КС–3);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акт о приемке выполненных работ (КС – 2).</w:t>
      </w:r>
    </w:p>
    <w:p w:rsidR="00E95D90" w:rsidRPr="00E95D90" w:rsidRDefault="00E95D90" w:rsidP="00E95D9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               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2.4. МКУ «Партнер» по согласованию с отделом жилищно-коммунального хозяйства, муниципального имущества и землепользования     администрации поселения (далее – Отдел), управлением по экономике и финансам администрации поселения (далее – Управление) в течение 10 (десяти) рабочих дней </w:t>
      </w:r>
      <w:r w:rsidR="00822FB6">
        <w:rPr>
          <w:rFonts w:ascii="Times New Roman" w:hAnsi="Times New Roman"/>
          <w:sz w:val="28"/>
          <w:szCs w:val="28"/>
        </w:rPr>
        <w:t xml:space="preserve">                  </w:t>
      </w:r>
      <w:r w:rsidRPr="00E95D90">
        <w:rPr>
          <w:rFonts w:ascii="Times New Roman" w:hAnsi="Times New Roman"/>
          <w:sz w:val="28"/>
          <w:szCs w:val="28"/>
        </w:rPr>
        <w:t>со дня регистрации документов проводит проверку на соответствие получателя Субсидии требованиям, установленным пунктом 2.1 настоящего порядка, представленных документов на соответствие требованиям, установленным пунктом 2.2 настоящего порядка, а также обоснованности расчета суммы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 соответствии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получателя Субсидии, представленных документов требованиям, установленным настоящим Порядком, а также при наличии необходимого размера лимитов бюджетных обязательств на предоставление субсидии, Управление в течение 10 (десяти)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рабочих дней со дня окончания рассмотрения документов готовит проект Договора о предоставлении Субсидии                       и направляет его на подпись директору МКУ «Партнер» (в его отсутствие лицу, исполняющему его обязанности).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Подписанный Договор регистрируется Управлением в течение 3 (трех) рабочих дней и направляется для подписания получателю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Получатель Субсидии в течение 10 рабочих дней с даты получения              Договора о предоставлении Субсидии подписывает и представляет его в МКУ «Партнер».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2.5. Субсидия предоставляется в размере, утвержденном решением                  Совета депутатов поселения о бюджете поселения на текущий финансовый год и плановый период.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2.6. Основанием для предоставления Субсидий является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Договор,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заключенный между МКУ «Партнер» и получателем Субсидии в пределах бюджетных ассигнований, предусмотренных сводной бюджетной росписью, лимитами бюджетных обязательств.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2.7. Договор о предоставлении Субсидии должен предусматривать: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цели, размер и сроки (периодичность) перечисления Субсидии; 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согласие получателя субсидии на осуществление Администрацией                   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запрет приобретения получателем субсидии за счет полученных                         из бюджета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порядок и сроки возврата субсидии в бюджет поселения 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и (или) органом муниципального финансового контроля;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условия о согласовании новых условий Договора или о расторжении                Договора при недостижении согласия по новым условиям, в случае уменьшения получателю бюджетных средств ранее доведенных лимитов бюджетных обязательств, указанных в пункте 1.6. настоящего Порядка, приводящего к невозможности предоставления Субсидии в размере, определенном в Договоре;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результаты предоставления Субсидии, которые должны быть конкретными, измеримыми, а также соответствовать целевым показателям, предусмотренным муниципальной программой, указанной в пункте 1.2 настоящего                       Порядка.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2.8. Основанием для перечисления Субсидии является Договор о предоставлении Субсидии, счет, предоставленный получателем Субсидии.</w:t>
      </w:r>
      <w:r w:rsidRPr="00E95D90">
        <w:rPr>
          <w:rFonts w:ascii="Times New Roman" w:hAnsi="Times New Roman"/>
          <w:sz w:val="28"/>
          <w:szCs w:val="28"/>
        </w:rPr>
        <w:tab/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Перечисление Субсидии осуществляется службой учета и отчетности управления по экономике и финансам администрации поселения (далее – Служба)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 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в течение 10  (десяти) рабочих дней со дня регистрации постановления администрации поселения.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2.9. Получатель Субсидии обязан использовать полученную Субсидию на цели и в сроки, предусмотренные Договором о предоставлении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Субсидии,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  и представлять в Службу согласованную с МКУ «Партнер» отчетность и любую необходимую информацию об использовании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2.10. В случае нецелевого использования Субсидии и в случае нарушений условий, установленных при ее предоставлении, получатель Субсидии     обязан в течение одного месяца со дня получения требования о возврате</w:t>
      </w:r>
      <w:r w:rsidR="00822FB6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>Субсидии возвратить в бюджет поселения, полученные денежные средства. При отказе 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E95D90" w:rsidRPr="00E95D90" w:rsidRDefault="00E95D90" w:rsidP="00E95D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</w:rPr>
        <w:lastRenderedPageBreak/>
        <w:t xml:space="preserve">2.11. </w:t>
      </w:r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Субсидии перечисляет остатки Субсидии в бюджет поселения до 01 февраля текущего финансового года               </w:t>
      </w:r>
      <w:proofErr w:type="gramStart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2.12. В случае получения от получателя Субсидии документов, обосновывающих потребность осуществления расходов, источником финансового обеспечения которых являются не использованные в отчетном финансовом году остатки субсидий, МКУ «Партнер» (по согласованию с Управлением), не позднее 10-ти (десяти)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3. Требования к отчетности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          3.1. Получатель Субсидии, в зависимости от цели предоставления Субсидии представляет в Службу отчет о расходах, источником финансового обеспечения которых является Субсидия и о достижении целевых показателей, указанных в абзаце 8 пункта 2.7 настоящего Порядка.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          3.2. Порядок, сроки и формы предоставления получателем Субсидии                     отчетности устанавливаются Договором о предоставлении Субсидии.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предоставления Субсидии и ответственность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4.1. Администрация и органы муниципального финансового контроля осуществляют обязательные проверки соблюдения получателем субсидии условий, целей и порядка предоставления Субсидии.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4.2. В случае нецелевого использования либо не использования              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                  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4.3. В случае образования не использованного в отчетном финансовом году остатка Субсидии на финансовое обеспечение затрат и отсутствия решения МКУ «Партнер» о наличии потребности в указанных средствах,</w:t>
      </w:r>
      <w:r w:rsidRPr="00E95D90"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получатель    Субсидии обязан в течение одного месяца со дня получения требования                           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В случае нарушения получателем Субсидии условий предоставления Субсидии, выявленного по фактам проверок, проведенных Администрацией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(или) органами муниципального финансового контроля, Субсидия подлежит обязательному возврату в бюджет поселения</w:t>
      </w: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Субсидии. </w:t>
      </w:r>
    </w:p>
    <w:p w:rsidR="00E95D90" w:rsidRPr="00E95D90" w:rsidRDefault="00E95D90" w:rsidP="00E95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 4.5. В случае выявления нарушений получателем Субсидии условий предоставления Субсидии к последнему применяются штрафные санкции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в порядке и размерах, предусмотренных действующим законодательством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4.6. Разногласия и споры, возникающие в процессе предоставления               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95D90" w:rsidRPr="00E95D90" w:rsidTr="000502B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E95D90" w:rsidRPr="00E95D90" w:rsidRDefault="00E95D90" w:rsidP="00E95D90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E95D90" w:rsidRPr="00E95D90" w:rsidTr="000502B1">
        <w:trPr>
          <w:jc w:val="center"/>
        </w:trPr>
        <w:tc>
          <w:tcPr>
            <w:tcW w:w="5068" w:type="dxa"/>
          </w:tcPr>
          <w:p w:rsidR="00E95D90" w:rsidRPr="00E95D90" w:rsidRDefault="00E95D90" w:rsidP="00E95D90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61397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D61397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FB6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bookmarkStart w:id="0" w:name="_GoBack"/>
            <w:bookmarkEnd w:id="0"/>
            <w:r w:rsid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2FB6" w:rsidRP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Порядку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95D90"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МКУ «Партнер» 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наименование юридического лица,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E95D90" w:rsidRPr="00E95D90" w:rsidRDefault="00E95D90" w:rsidP="00E95D9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 ____________________________________________________________________ ____________________________________________________________________.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proofErr w:type="gramStart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(подпись заявителя)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95D90" w:rsidSect="002078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B0" w:rsidRDefault="00441EB0">
      <w:r>
        <w:separator/>
      </w:r>
    </w:p>
  </w:endnote>
  <w:endnote w:type="continuationSeparator" w:id="0">
    <w:p w:rsidR="00441EB0" w:rsidRDefault="0044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B0" w:rsidRDefault="00441EB0">
      <w:r>
        <w:separator/>
      </w:r>
    </w:p>
  </w:footnote>
  <w:footnote w:type="continuationSeparator" w:id="0">
    <w:p w:rsidR="00441EB0" w:rsidRDefault="0044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1397">
      <w:rPr>
        <w:rStyle w:val="aa"/>
        <w:noProof/>
      </w:rPr>
      <w:t>9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1951"/>
    <w:rsid w:val="007924FF"/>
    <w:rsid w:val="00792593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7FBDD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2256</Words>
  <Characters>18704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9</cp:revision>
  <cp:lastPrinted>2021-11-09T07:08:00Z</cp:lastPrinted>
  <dcterms:created xsi:type="dcterms:W3CDTF">2020-12-03T04:47:00Z</dcterms:created>
  <dcterms:modified xsi:type="dcterms:W3CDTF">2021-11-23T04:32:00Z</dcterms:modified>
</cp:coreProperties>
</file>