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512879">
        <w:rPr>
          <w:rFonts w:ascii="Times New Roman" w:hAnsi="Times New Roman"/>
          <w:sz w:val="28"/>
          <w:szCs w:val="28"/>
          <w:lang w:val="ru-RU"/>
        </w:rPr>
        <w:t>22.11.2022</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512879">
        <w:rPr>
          <w:rFonts w:ascii="Times New Roman" w:hAnsi="Times New Roman"/>
          <w:sz w:val="28"/>
          <w:szCs w:val="28"/>
          <w:lang w:val="ru-RU"/>
        </w:rPr>
        <w:t>524</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новление администрации посе</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r w:rsidRPr="006E41D4">
        <w:rPr>
          <w:rFonts w:ascii="Times New Roman" w:hAnsi="Times New Roman"/>
          <w:sz w:val="28"/>
          <w:szCs w:val="28"/>
          <w:lang w:val="ru-RU"/>
        </w:rPr>
        <w:t>«</w:t>
      </w:r>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314C3C">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296F10" w:rsidRDefault="00296F10" w:rsidP="00296F10">
      <w:pPr>
        <w:ind w:firstLine="851"/>
        <w:jc w:val="both"/>
        <w:rPr>
          <w:sz w:val="28"/>
          <w:szCs w:val="28"/>
        </w:rPr>
      </w:pPr>
      <w:r>
        <w:rPr>
          <w:sz w:val="28"/>
          <w:szCs w:val="28"/>
        </w:rPr>
        <w:t xml:space="preserve">В соответствии со </w:t>
      </w:r>
      <w:hyperlink r:id="rId9" w:history="1">
        <w:r w:rsidRPr="00296F10">
          <w:rPr>
            <w:rStyle w:val="af9"/>
            <w:color w:val="auto"/>
            <w:sz w:val="28"/>
            <w:szCs w:val="28"/>
            <w:u w:val="none"/>
          </w:rPr>
          <w:t>статьей 179</w:t>
        </w:r>
      </w:hyperlink>
      <w:r>
        <w:rPr>
          <w:sz w:val="28"/>
          <w:szCs w:val="28"/>
        </w:rPr>
        <w:t xml:space="preserve"> Бюджетного кодекса Российской                 Федерации, уставом поселения, постановлениями администрации поселения              от 08.11.2021 № 579 «О Порядке разработки и реализации муниципальных               программ городского поселения Излучинск», от 09.11.2021 № 580 «Об утверждении Методических рекомендаций по разработке проектов муниципальных программ городского поселения Излучинск», от 09.11.2021 № 581</w:t>
      </w:r>
      <w:r>
        <w:t xml:space="preserve"> «</w:t>
      </w:r>
      <w:r>
        <w:rPr>
          <w:sz w:val="28"/>
          <w:szCs w:val="28"/>
        </w:rPr>
        <w:t>Об утверждении перечня муниципальных программ городского поселения Излучинск»:</w:t>
      </w:r>
    </w:p>
    <w:p w:rsidR="00520475" w:rsidRDefault="00520475" w:rsidP="00520475">
      <w:pPr>
        <w:ind w:firstLine="851"/>
        <w:jc w:val="both"/>
        <w:rPr>
          <w:sz w:val="28"/>
          <w:szCs w:val="28"/>
        </w:rPr>
      </w:pP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1111C5" w:rsidRDefault="00AA7271" w:rsidP="00AA7271">
      <w:pPr>
        <w:pStyle w:val="af2"/>
        <w:ind w:firstLine="851"/>
        <w:jc w:val="both"/>
        <w:rPr>
          <w:sz w:val="28"/>
          <w:szCs w:val="28"/>
        </w:rPr>
      </w:pPr>
      <w:r>
        <w:rPr>
          <w:sz w:val="28"/>
          <w:szCs w:val="28"/>
        </w:rPr>
        <w:t xml:space="preserve">2. </w:t>
      </w:r>
      <w:r w:rsidR="001111C5">
        <w:rPr>
          <w:sz w:val="28"/>
          <w:szCs w:val="28"/>
        </w:rPr>
        <w:t>Отделу организации деятельности администрации поселения            (</w:t>
      </w:r>
      <w:r>
        <w:rPr>
          <w:sz w:val="28"/>
          <w:szCs w:val="28"/>
        </w:rPr>
        <w:t>И</w:t>
      </w:r>
      <w:r w:rsidR="00C126D2">
        <w:rPr>
          <w:sz w:val="28"/>
          <w:szCs w:val="28"/>
        </w:rPr>
        <w:t>.</w:t>
      </w:r>
      <w:r>
        <w:rPr>
          <w:sz w:val="28"/>
          <w:szCs w:val="28"/>
        </w:rPr>
        <w:t>А</w:t>
      </w:r>
      <w:r w:rsidR="00C126D2">
        <w:rPr>
          <w:sz w:val="28"/>
          <w:szCs w:val="28"/>
        </w:rPr>
        <w:t xml:space="preserve">. </w:t>
      </w:r>
      <w:r>
        <w:rPr>
          <w:sz w:val="28"/>
          <w:szCs w:val="28"/>
        </w:rPr>
        <w:t>Колпикова</w:t>
      </w:r>
      <w:r w:rsidR="001111C5">
        <w:rPr>
          <w:sz w:val="28"/>
          <w:szCs w:val="28"/>
        </w:rPr>
        <w:t>):</w:t>
      </w:r>
    </w:p>
    <w:p w:rsidR="00AA7271" w:rsidRPr="00804E7B" w:rsidRDefault="00AA7271" w:rsidP="00AA7271">
      <w:pPr>
        <w:ind w:firstLine="851"/>
        <w:jc w:val="both"/>
        <w:rPr>
          <w:sz w:val="28"/>
          <w:szCs w:val="28"/>
        </w:rPr>
      </w:pPr>
      <w:r>
        <w:rPr>
          <w:sz w:val="28"/>
          <w:szCs w:val="28"/>
        </w:rPr>
        <w:t xml:space="preserve">внести информационные справки в оригиналы постановлений администрации поселения от 30.11.2021 № 628; </w:t>
      </w:r>
    </w:p>
    <w:p w:rsidR="00AA7271" w:rsidRDefault="00AA7271" w:rsidP="00AA7271">
      <w:pPr>
        <w:pStyle w:val="af2"/>
        <w:ind w:firstLine="851"/>
        <w:jc w:val="both"/>
        <w:rPr>
          <w:sz w:val="28"/>
          <w:szCs w:val="28"/>
        </w:rPr>
      </w:pPr>
    </w:p>
    <w:p w:rsidR="001111C5" w:rsidRDefault="001111C5" w:rsidP="001111C5">
      <w:pPr>
        <w:ind w:firstLine="851"/>
        <w:jc w:val="both"/>
        <w:rPr>
          <w:sz w:val="28"/>
          <w:szCs w:val="28"/>
        </w:rPr>
      </w:pPr>
      <w:r>
        <w:rPr>
          <w:sz w:val="28"/>
          <w:szCs w:val="28"/>
        </w:rPr>
        <w:lastRenderedPageBreak/>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EF051F" w:rsidRDefault="00EF051F" w:rsidP="00EF051F">
      <w:pPr>
        <w:ind w:firstLine="851"/>
        <w:jc w:val="both"/>
        <w:rPr>
          <w:sz w:val="28"/>
          <w:szCs w:val="28"/>
        </w:rPr>
      </w:pPr>
    </w:p>
    <w:p w:rsidR="002E60DF" w:rsidRDefault="00D36EF8" w:rsidP="002E60DF">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2E60DF"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C126D2">
        <w:rPr>
          <w:rFonts w:ascii="Times New Roman" w:hAnsi="Times New Roman" w:cs="Times New Roman"/>
          <w:sz w:val="28"/>
          <w:szCs w:val="28"/>
        </w:rPr>
        <w:t>, но не ранее 01.01.2023</w:t>
      </w:r>
      <w:r w:rsidR="002E60DF">
        <w:rPr>
          <w:rFonts w:ascii="Times New Roman" w:hAnsi="Times New Roman" w:cs="Times New Roman"/>
          <w:sz w:val="28"/>
          <w:szCs w:val="28"/>
        </w:rPr>
        <w:t>.</w:t>
      </w:r>
    </w:p>
    <w:p w:rsidR="002E60DF" w:rsidRDefault="002E60DF" w:rsidP="002E60DF">
      <w:pPr>
        <w:pStyle w:val="ConsPlusNormal"/>
        <w:widowControl/>
        <w:tabs>
          <w:tab w:val="left" w:pos="142"/>
        </w:tabs>
        <w:ind w:firstLine="851"/>
        <w:jc w:val="both"/>
        <w:rPr>
          <w:rFonts w:ascii="Times New Roman" w:hAnsi="Times New Roman" w:cs="Times New Roman"/>
          <w:sz w:val="28"/>
          <w:szCs w:val="28"/>
        </w:rPr>
      </w:pPr>
    </w:p>
    <w:p w:rsidR="002E60DF" w:rsidRDefault="00D36EF8"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2E60DF" w:rsidRPr="00D30283" w:rsidRDefault="00C126D2" w:rsidP="00D36EF8">
      <w:pPr>
        <w:tabs>
          <w:tab w:val="left" w:pos="8080"/>
        </w:tabs>
        <w:jc w:val="both"/>
        <w:rPr>
          <w:sz w:val="28"/>
          <w:szCs w:val="28"/>
        </w:rPr>
      </w:pPr>
      <w:r>
        <w:rPr>
          <w:sz w:val="28"/>
          <w:szCs w:val="28"/>
        </w:rPr>
        <w:t>Глава</w:t>
      </w:r>
      <w:r w:rsidR="002E60DF">
        <w:rPr>
          <w:sz w:val="28"/>
          <w:szCs w:val="28"/>
        </w:rPr>
        <w:t xml:space="preserve"> администрации поселения                                </w:t>
      </w:r>
      <w:r>
        <w:rPr>
          <w:sz w:val="28"/>
          <w:szCs w:val="28"/>
        </w:rPr>
        <w:t xml:space="preserve"> </w:t>
      </w:r>
      <w:r w:rsidR="002E60DF">
        <w:rPr>
          <w:sz w:val="28"/>
          <w:szCs w:val="28"/>
        </w:rPr>
        <w:t xml:space="preserve">              </w:t>
      </w:r>
      <w:r w:rsidR="00D36EF8">
        <w:rPr>
          <w:sz w:val="28"/>
          <w:szCs w:val="28"/>
        </w:rPr>
        <w:t xml:space="preserve">          </w:t>
      </w:r>
      <w:r>
        <w:rPr>
          <w:sz w:val="28"/>
          <w:szCs w:val="28"/>
        </w:rPr>
        <w:t>В</w:t>
      </w:r>
      <w:r w:rsidR="00D36EF8">
        <w:rPr>
          <w:sz w:val="28"/>
          <w:szCs w:val="28"/>
        </w:rPr>
        <w:t>.</w:t>
      </w:r>
      <w:r>
        <w:rPr>
          <w:sz w:val="28"/>
          <w:szCs w:val="28"/>
        </w:rPr>
        <w:t>А</w:t>
      </w:r>
      <w:r w:rsidR="00D36EF8">
        <w:rPr>
          <w:sz w:val="28"/>
          <w:szCs w:val="28"/>
        </w:rPr>
        <w:t xml:space="preserve">. </w:t>
      </w:r>
      <w:r>
        <w:rPr>
          <w:sz w:val="28"/>
          <w:szCs w:val="28"/>
        </w:rPr>
        <w:t>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512879">
        <w:rPr>
          <w:rFonts w:ascii="Times New Roman" w:hAnsi="Times New Roman" w:cs="Times New Roman"/>
          <w:sz w:val="28"/>
          <w:szCs w:val="28"/>
        </w:rPr>
        <w:t xml:space="preserve">22.11.2022 </w:t>
      </w:r>
      <w:bookmarkStart w:id="4" w:name="_GoBack"/>
      <w:bookmarkEnd w:id="4"/>
      <w:r>
        <w:rPr>
          <w:rFonts w:ascii="Times New Roman" w:hAnsi="Times New Roman" w:cs="Times New Roman"/>
          <w:sz w:val="28"/>
          <w:szCs w:val="28"/>
        </w:rPr>
        <w:t xml:space="preserve">№ </w:t>
      </w:r>
      <w:r w:rsidR="00512879">
        <w:rPr>
          <w:rFonts w:ascii="Times New Roman" w:hAnsi="Times New Roman" w:cs="Times New Roman"/>
          <w:sz w:val="28"/>
          <w:szCs w:val="28"/>
        </w:rPr>
        <w:t>524</w:t>
      </w:r>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102"/>
        <w:gridCol w:w="179"/>
        <w:gridCol w:w="721"/>
        <w:gridCol w:w="720"/>
        <w:gridCol w:w="54"/>
        <w:gridCol w:w="667"/>
        <w:gridCol w:w="721"/>
        <w:gridCol w:w="287"/>
        <w:gridCol w:w="1000"/>
        <w:gridCol w:w="273"/>
        <w:gridCol w:w="401"/>
        <w:gridCol w:w="1675"/>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C126D2">
            <w:r w:rsidRPr="00A521BC">
              <w:t xml:space="preserve"> 202</w:t>
            </w:r>
            <w:r w:rsidR="00C126D2">
              <w:t>3</w:t>
            </w:r>
            <w:r w:rsidRPr="00A521BC">
              <w:t>–202</w:t>
            </w:r>
            <w:r w:rsidR="00C126D2">
              <w:t>7</w:t>
            </w:r>
            <w:r w:rsidRPr="00A521BC">
              <w:t xml:space="preserve">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17"/>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17"/>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17"/>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4"/>
          </w:tcPr>
          <w:p w:rsidR="00F42D4F" w:rsidRPr="000A7471" w:rsidRDefault="00F42D4F" w:rsidP="001111C5">
            <w:r w:rsidRPr="000A7471">
              <w:t xml:space="preserve">Значение показателя по годам  </w:t>
            </w:r>
          </w:p>
        </w:tc>
      </w:tr>
      <w:tr w:rsidR="00F42D4F" w:rsidRPr="000A7471" w:rsidTr="002F7484">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20" w:type="dxa"/>
            <w:gridSpan w:val="3"/>
          </w:tcPr>
          <w:p w:rsidR="00F42D4F" w:rsidRPr="002F7484" w:rsidRDefault="00F42D4F" w:rsidP="00C126D2">
            <w:r w:rsidRPr="002F7484">
              <w:t>202</w:t>
            </w:r>
            <w:r w:rsidR="00C126D2" w:rsidRPr="002F7484">
              <w:t>3</w:t>
            </w:r>
          </w:p>
        </w:tc>
        <w:tc>
          <w:tcPr>
            <w:tcW w:w="721" w:type="dxa"/>
          </w:tcPr>
          <w:p w:rsidR="00F42D4F" w:rsidRPr="002F7484" w:rsidRDefault="00F42D4F" w:rsidP="00C126D2">
            <w:r w:rsidRPr="002F7484">
              <w:t>202</w:t>
            </w:r>
            <w:r w:rsidR="00C126D2" w:rsidRPr="002F7484">
              <w:t>4</w:t>
            </w:r>
          </w:p>
        </w:tc>
        <w:tc>
          <w:tcPr>
            <w:tcW w:w="720" w:type="dxa"/>
          </w:tcPr>
          <w:p w:rsidR="00F42D4F" w:rsidRPr="002F7484" w:rsidRDefault="00F42D4F" w:rsidP="00C126D2">
            <w:r w:rsidRPr="002F7484">
              <w:t>202</w:t>
            </w:r>
            <w:r w:rsidR="00C126D2" w:rsidRPr="002F7484">
              <w:t>5</w:t>
            </w:r>
          </w:p>
        </w:tc>
        <w:tc>
          <w:tcPr>
            <w:tcW w:w="721" w:type="dxa"/>
            <w:gridSpan w:val="2"/>
          </w:tcPr>
          <w:p w:rsidR="00F42D4F" w:rsidRPr="002F7484" w:rsidRDefault="00F42D4F" w:rsidP="00C126D2">
            <w:r w:rsidRPr="002F7484">
              <w:t>202</w:t>
            </w:r>
            <w:r w:rsidR="00C126D2" w:rsidRPr="002F7484">
              <w:t>6</w:t>
            </w:r>
            <w:r w:rsidRPr="002F7484">
              <w:t xml:space="preserve"> </w:t>
            </w:r>
          </w:p>
        </w:tc>
        <w:tc>
          <w:tcPr>
            <w:tcW w:w="721" w:type="dxa"/>
          </w:tcPr>
          <w:p w:rsidR="00F42D4F" w:rsidRPr="002F7484" w:rsidRDefault="00F42D4F" w:rsidP="00C126D2">
            <w:r w:rsidRPr="002F7484">
              <w:t>202</w:t>
            </w:r>
            <w:r w:rsidR="00C126D2" w:rsidRPr="002F7484">
              <w:t>7</w:t>
            </w:r>
          </w:p>
        </w:tc>
        <w:tc>
          <w:tcPr>
            <w:tcW w:w="1560" w:type="dxa"/>
            <w:gridSpan w:val="3"/>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2"/>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w:t>
            </w:r>
            <w:r>
              <w:lastRenderedPageBreak/>
              <w:t>ления Излучинск»</w:t>
            </w:r>
          </w:p>
        </w:tc>
        <w:tc>
          <w:tcPr>
            <w:tcW w:w="1133" w:type="dxa"/>
          </w:tcPr>
          <w:p w:rsidR="00F42D4F" w:rsidRPr="002F7484" w:rsidRDefault="00F42D4F" w:rsidP="0046519C">
            <w:pPr>
              <w:jc w:val="center"/>
            </w:pPr>
            <w:r w:rsidRPr="002F7484">
              <w:lastRenderedPageBreak/>
              <w:t>5</w:t>
            </w:r>
            <w:r w:rsidR="0046519C">
              <w:t>17</w:t>
            </w:r>
          </w:p>
        </w:tc>
        <w:tc>
          <w:tcPr>
            <w:tcW w:w="720" w:type="dxa"/>
            <w:gridSpan w:val="3"/>
          </w:tcPr>
          <w:p w:rsidR="00F42D4F" w:rsidRPr="002F7484" w:rsidRDefault="00F42D4F" w:rsidP="00C126D2">
            <w:pPr>
              <w:tabs>
                <w:tab w:val="left" w:pos="7920"/>
              </w:tabs>
              <w:jc w:val="center"/>
            </w:pPr>
            <w:r w:rsidRPr="002F7484">
              <w:t>51</w:t>
            </w:r>
            <w:r w:rsidR="00C126D2" w:rsidRPr="002F7484">
              <w:t>6</w:t>
            </w:r>
          </w:p>
        </w:tc>
        <w:tc>
          <w:tcPr>
            <w:tcW w:w="721" w:type="dxa"/>
          </w:tcPr>
          <w:p w:rsidR="00F42D4F" w:rsidRPr="002F7484" w:rsidRDefault="00F42D4F" w:rsidP="00C126D2">
            <w:pPr>
              <w:tabs>
                <w:tab w:val="left" w:pos="7920"/>
              </w:tabs>
              <w:jc w:val="center"/>
            </w:pPr>
            <w:r w:rsidRPr="002F7484">
              <w:t>51</w:t>
            </w:r>
            <w:r w:rsidR="00C126D2" w:rsidRPr="002F7484">
              <w:t>5</w:t>
            </w:r>
          </w:p>
        </w:tc>
        <w:tc>
          <w:tcPr>
            <w:tcW w:w="720" w:type="dxa"/>
          </w:tcPr>
          <w:p w:rsidR="00F42D4F" w:rsidRPr="002F7484" w:rsidRDefault="00F42D4F" w:rsidP="00AB0ED4">
            <w:pPr>
              <w:tabs>
                <w:tab w:val="left" w:pos="7920"/>
              </w:tabs>
              <w:jc w:val="center"/>
            </w:pPr>
            <w:r w:rsidRPr="002F7484">
              <w:t>51</w:t>
            </w:r>
            <w:r w:rsidR="00AB0ED4" w:rsidRPr="002F7484">
              <w:t>4</w:t>
            </w:r>
          </w:p>
        </w:tc>
        <w:tc>
          <w:tcPr>
            <w:tcW w:w="721" w:type="dxa"/>
            <w:gridSpan w:val="2"/>
          </w:tcPr>
          <w:p w:rsidR="00F42D4F" w:rsidRPr="002F7484" w:rsidRDefault="00F42D4F" w:rsidP="00AB0ED4">
            <w:pPr>
              <w:tabs>
                <w:tab w:val="left" w:pos="7920"/>
              </w:tabs>
              <w:jc w:val="center"/>
            </w:pPr>
            <w:r w:rsidRPr="002F7484">
              <w:t>51</w:t>
            </w:r>
            <w:r w:rsidR="00AB0ED4" w:rsidRPr="002F7484">
              <w:t>3</w:t>
            </w:r>
          </w:p>
        </w:tc>
        <w:tc>
          <w:tcPr>
            <w:tcW w:w="721" w:type="dxa"/>
          </w:tcPr>
          <w:p w:rsidR="00F42D4F" w:rsidRPr="002F7484" w:rsidRDefault="00F42D4F" w:rsidP="00AB0ED4">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51</w:t>
            </w:r>
            <w:r w:rsidR="00AB0ED4" w:rsidRPr="002F7484">
              <w:rPr>
                <w:rFonts w:ascii="Times New Roman" w:hAnsi="Times New Roman" w:cs="Times New Roman"/>
                <w:sz w:val="24"/>
                <w:szCs w:val="24"/>
              </w:rPr>
              <w:t>2</w:t>
            </w:r>
          </w:p>
        </w:tc>
        <w:tc>
          <w:tcPr>
            <w:tcW w:w="1560" w:type="dxa"/>
            <w:gridSpan w:val="3"/>
          </w:tcPr>
          <w:p w:rsidR="00F42D4F" w:rsidRPr="002F7484" w:rsidRDefault="00F42D4F" w:rsidP="0046519C">
            <w:pPr>
              <w:jc w:val="center"/>
            </w:pPr>
            <w:r w:rsidRPr="002F7484">
              <w:t>51</w:t>
            </w:r>
            <w:r w:rsidR="0046519C">
              <w:t>2</w:t>
            </w:r>
          </w:p>
        </w:tc>
        <w:tc>
          <w:tcPr>
            <w:tcW w:w="2076" w:type="dxa"/>
            <w:gridSpan w:val="2"/>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2F7484">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Pr="002F7484" w:rsidRDefault="00C87BD0" w:rsidP="001111C5">
            <w:pPr>
              <w:jc w:val="center"/>
            </w:pPr>
            <w:r w:rsidRPr="002F7484">
              <w:t>57,9</w:t>
            </w:r>
          </w:p>
        </w:tc>
        <w:tc>
          <w:tcPr>
            <w:tcW w:w="720" w:type="dxa"/>
            <w:gridSpan w:val="3"/>
          </w:tcPr>
          <w:p w:rsidR="00F42D4F" w:rsidRPr="002F7484" w:rsidRDefault="00C87BD0" w:rsidP="00A8537E">
            <w:pPr>
              <w:tabs>
                <w:tab w:val="left" w:pos="7920"/>
              </w:tabs>
              <w:jc w:val="center"/>
            </w:pPr>
            <w:r w:rsidRPr="002F7484">
              <w:t>57,9</w:t>
            </w:r>
          </w:p>
        </w:tc>
        <w:tc>
          <w:tcPr>
            <w:tcW w:w="721" w:type="dxa"/>
          </w:tcPr>
          <w:p w:rsidR="00F42D4F" w:rsidRPr="002F7484" w:rsidRDefault="00C87BD0" w:rsidP="00AB0ED4">
            <w:pPr>
              <w:tabs>
                <w:tab w:val="left" w:pos="7920"/>
              </w:tabs>
              <w:jc w:val="center"/>
            </w:pPr>
            <w:r w:rsidRPr="002F7484">
              <w:t>5</w:t>
            </w:r>
            <w:r w:rsidR="00AB0ED4" w:rsidRPr="002F7484">
              <w:t>3</w:t>
            </w:r>
            <w:r w:rsidRPr="002F7484">
              <w:t>,</w:t>
            </w:r>
            <w:r w:rsidR="00AB0ED4" w:rsidRPr="002F7484">
              <w:t>1</w:t>
            </w:r>
          </w:p>
        </w:tc>
        <w:tc>
          <w:tcPr>
            <w:tcW w:w="720" w:type="dxa"/>
          </w:tcPr>
          <w:p w:rsidR="00F42D4F" w:rsidRPr="002F7484" w:rsidRDefault="00C87BD0" w:rsidP="00A8537E">
            <w:pPr>
              <w:tabs>
                <w:tab w:val="left" w:pos="7920"/>
              </w:tabs>
              <w:jc w:val="center"/>
            </w:pPr>
            <w:r w:rsidRPr="002F7484">
              <w:t>53,1</w:t>
            </w:r>
          </w:p>
        </w:tc>
        <w:tc>
          <w:tcPr>
            <w:tcW w:w="721" w:type="dxa"/>
            <w:gridSpan w:val="2"/>
          </w:tcPr>
          <w:p w:rsidR="00F42D4F" w:rsidRPr="002F7484" w:rsidRDefault="00C87BD0" w:rsidP="00A8537E">
            <w:pPr>
              <w:tabs>
                <w:tab w:val="left" w:pos="7920"/>
              </w:tabs>
              <w:jc w:val="center"/>
            </w:pPr>
            <w:r w:rsidRPr="002F7484">
              <w:t>53,1</w:t>
            </w:r>
          </w:p>
        </w:tc>
        <w:tc>
          <w:tcPr>
            <w:tcW w:w="721" w:type="dxa"/>
          </w:tcPr>
          <w:p w:rsidR="00F42D4F" w:rsidRPr="002F7484" w:rsidRDefault="00C87BD0" w:rsidP="00C21DEE">
            <w:pPr>
              <w:pStyle w:val="ConsPlusNormal"/>
              <w:ind w:firstLine="0"/>
              <w:jc w:val="center"/>
              <w:rPr>
                <w:rFonts w:ascii="Times New Roman" w:hAnsi="Times New Roman" w:cs="Times New Roman"/>
                <w:sz w:val="24"/>
                <w:szCs w:val="24"/>
              </w:rPr>
            </w:pPr>
            <w:r w:rsidRPr="002F7484">
              <w:rPr>
                <w:rFonts w:ascii="Times New Roman" w:hAnsi="Times New Roman" w:cs="Times New Roman"/>
                <w:sz w:val="24"/>
                <w:szCs w:val="24"/>
              </w:rPr>
              <w:t>53,1</w:t>
            </w:r>
          </w:p>
        </w:tc>
        <w:tc>
          <w:tcPr>
            <w:tcW w:w="1560" w:type="dxa"/>
            <w:gridSpan w:val="3"/>
          </w:tcPr>
          <w:p w:rsidR="00F42D4F" w:rsidRPr="002F7484" w:rsidRDefault="00C87BD0" w:rsidP="009B2604">
            <w:pPr>
              <w:jc w:val="center"/>
            </w:pPr>
            <w:r w:rsidRPr="002F7484">
              <w:t>53,</w:t>
            </w:r>
            <w:r w:rsidR="00C21DEE" w:rsidRPr="002F7484">
              <w:t>1</w:t>
            </w:r>
          </w:p>
        </w:tc>
        <w:tc>
          <w:tcPr>
            <w:tcW w:w="2076" w:type="dxa"/>
            <w:gridSpan w:val="2"/>
          </w:tcPr>
          <w:p w:rsidR="00C21DEE" w:rsidRDefault="00C21DEE" w:rsidP="0046519C">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0046519C">
              <w:t xml:space="preserve"> </w:t>
            </w:r>
            <w:r>
              <w:t>/</w:t>
            </w:r>
            <w:r w:rsidRPr="00D34BE5">
              <w:rPr>
                <w:bCs/>
              </w:rPr>
              <w:t xml:space="preserve"> </w:t>
            </w:r>
          </w:p>
          <w:p w:rsidR="00F42D4F" w:rsidRPr="00D34BE5" w:rsidRDefault="00C21DEE" w:rsidP="0046519C">
            <w:pPr>
              <w:jc w:val="both"/>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5"/>
          </w:tcPr>
          <w:p w:rsidR="00F42D4F" w:rsidRPr="000A7471" w:rsidRDefault="00F42D4F" w:rsidP="001111C5">
            <w:r w:rsidRPr="000A7471">
              <w:t xml:space="preserve">Расходы по годам (тыс. рублей) </w:t>
            </w:r>
          </w:p>
        </w:tc>
      </w:tr>
      <w:tr w:rsidR="00F42D4F" w:rsidRPr="000A7471" w:rsidTr="002F7484">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2F7484">
            <w:pPr>
              <w:jc w:val="center"/>
            </w:pPr>
            <w:r w:rsidRPr="000A7471">
              <w:t>Всего</w:t>
            </w:r>
          </w:p>
        </w:tc>
        <w:tc>
          <w:tcPr>
            <w:tcW w:w="1674" w:type="dxa"/>
            <w:gridSpan w:val="3"/>
          </w:tcPr>
          <w:p w:rsidR="00F42D4F" w:rsidRPr="002F7484" w:rsidRDefault="00F42D4F" w:rsidP="002F7484">
            <w:pPr>
              <w:jc w:val="center"/>
            </w:pPr>
            <w:r w:rsidRPr="002F7484">
              <w:t>202</w:t>
            </w:r>
            <w:r w:rsidR="00AB0ED4" w:rsidRPr="002F7484">
              <w:t>3</w:t>
            </w:r>
          </w:p>
        </w:tc>
        <w:tc>
          <w:tcPr>
            <w:tcW w:w="1674" w:type="dxa"/>
            <w:gridSpan w:val="4"/>
          </w:tcPr>
          <w:p w:rsidR="00F42D4F" w:rsidRPr="002F7484" w:rsidRDefault="00F42D4F" w:rsidP="002F7484">
            <w:pPr>
              <w:jc w:val="center"/>
            </w:pPr>
            <w:r w:rsidRPr="002F7484">
              <w:t>202</w:t>
            </w:r>
            <w:r w:rsidR="00AB0ED4" w:rsidRPr="002F7484">
              <w:t>4</w:t>
            </w:r>
          </w:p>
        </w:tc>
        <w:tc>
          <w:tcPr>
            <w:tcW w:w="1675" w:type="dxa"/>
            <w:gridSpan w:val="3"/>
          </w:tcPr>
          <w:p w:rsidR="00F42D4F" w:rsidRPr="002F7484" w:rsidRDefault="00F42D4F" w:rsidP="002F7484">
            <w:pPr>
              <w:jc w:val="center"/>
            </w:pPr>
            <w:r w:rsidRPr="002F7484">
              <w:t>202</w:t>
            </w:r>
            <w:r w:rsidR="00AB0ED4" w:rsidRPr="002F7484">
              <w:t>5</w:t>
            </w:r>
          </w:p>
        </w:tc>
        <w:tc>
          <w:tcPr>
            <w:tcW w:w="1674" w:type="dxa"/>
            <w:gridSpan w:val="3"/>
          </w:tcPr>
          <w:p w:rsidR="00F42D4F" w:rsidRPr="002F7484" w:rsidRDefault="00F42D4F" w:rsidP="002F7484">
            <w:pPr>
              <w:jc w:val="center"/>
            </w:pPr>
            <w:r w:rsidRPr="002F7484">
              <w:t>202</w:t>
            </w:r>
            <w:r w:rsidR="00AB0ED4" w:rsidRPr="002F7484">
              <w:t>6</w:t>
            </w:r>
          </w:p>
        </w:tc>
        <w:tc>
          <w:tcPr>
            <w:tcW w:w="1675" w:type="dxa"/>
          </w:tcPr>
          <w:p w:rsidR="00F42D4F" w:rsidRPr="002F7484" w:rsidRDefault="00F42D4F" w:rsidP="002F7484">
            <w:pPr>
              <w:jc w:val="center"/>
            </w:pPr>
            <w:r w:rsidRPr="002F7484">
              <w:t>202</w:t>
            </w:r>
            <w:r w:rsidR="00AB0ED4" w:rsidRPr="002F7484">
              <w:t>7</w:t>
            </w:r>
          </w:p>
        </w:tc>
      </w:tr>
      <w:tr w:rsidR="0051766B" w:rsidRPr="000A7471" w:rsidTr="002F7484">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2F7484" w:rsidP="002F7484">
            <w:pPr>
              <w:jc w:val="center"/>
            </w:pPr>
            <w:r>
              <w:t>4 573,9</w:t>
            </w:r>
          </w:p>
        </w:tc>
        <w:tc>
          <w:tcPr>
            <w:tcW w:w="1674" w:type="dxa"/>
            <w:gridSpan w:val="3"/>
          </w:tcPr>
          <w:p w:rsidR="0051766B" w:rsidRPr="009B2604" w:rsidRDefault="0051766B" w:rsidP="002F7484">
            <w:pPr>
              <w:jc w:val="center"/>
            </w:pPr>
            <w:r w:rsidRPr="009B2604">
              <w:t>1 1</w:t>
            </w:r>
            <w:r w:rsidR="002F7484">
              <w:t>21</w:t>
            </w:r>
            <w:r w:rsidRPr="009B2604">
              <w:t>,</w:t>
            </w:r>
            <w:r>
              <w:t>7</w:t>
            </w:r>
          </w:p>
        </w:tc>
        <w:tc>
          <w:tcPr>
            <w:tcW w:w="1674" w:type="dxa"/>
            <w:gridSpan w:val="4"/>
          </w:tcPr>
          <w:p w:rsidR="0051766B" w:rsidRPr="009B2604" w:rsidRDefault="0051766B" w:rsidP="002F7484">
            <w:pPr>
              <w:jc w:val="center"/>
            </w:pPr>
            <w:r>
              <w:t>9</w:t>
            </w:r>
            <w:r w:rsidR="002F7484">
              <w:t>16</w:t>
            </w:r>
            <w:r>
              <w:t>,2</w:t>
            </w:r>
          </w:p>
        </w:tc>
        <w:tc>
          <w:tcPr>
            <w:tcW w:w="1675" w:type="dxa"/>
            <w:gridSpan w:val="3"/>
          </w:tcPr>
          <w:p w:rsidR="0051766B" w:rsidRPr="009B2604" w:rsidRDefault="002F7484" w:rsidP="002F7484">
            <w:pPr>
              <w:jc w:val="center"/>
            </w:pPr>
            <w:r>
              <w:t>899,4</w:t>
            </w:r>
          </w:p>
        </w:tc>
        <w:tc>
          <w:tcPr>
            <w:tcW w:w="1674" w:type="dxa"/>
            <w:gridSpan w:val="3"/>
          </w:tcPr>
          <w:p w:rsidR="0051766B" w:rsidRDefault="002F7484" w:rsidP="002F7484">
            <w:pPr>
              <w:jc w:val="center"/>
            </w:pPr>
            <w:r>
              <w:t>818,3</w:t>
            </w:r>
          </w:p>
        </w:tc>
        <w:tc>
          <w:tcPr>
            <w:tcW w:w="1675" w:type="dxa"/>
          </w:tcPr>
          <w:p w:rsidR="0051766B"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 xml:space="preserve">бюджет автономного </w:t>
            </w:r>
            <w:r w:rsidRPr="000A7471">
              <w:lastRenderedPageBreak/>
              <w:t>округа</w:t>
            </w:r>
          </w:p>
        </w:tc>
        <w:tc>
          <w:tcPr>
            <w:tcW w:w="1982" w:type="dxa"/>
          </w:tcPr>
          <w:p w:rsidR="00F42D4F" w:rsidRPr="009B2604" w:rsidRDefault="002F7484" w:rsidP="002F7484">
            <w:pPr>
              <w:jc w:val="center"/>
            </w:pPr>
            <w:r>
              <w:lastRenderedPageBreak/>
              <w:t>264,1</w:t>
            </w:r>
          </w:p>
        </w:tc>
        <w:tc>
          <w:tcPr>
            <w:tcW w:w="1674" w:type="dxa"/>
            <w:gridSpan w:val="3"/>
          </w:tcPr>
          <w:p w:rsidR="00F42D4F" w:rsidRPr="009B2604" w:rsidRDefault="002F7484" w:rsidP="002F7484">
            <w:pPr>
              <w:jc w:val="center"/>
            </w:pPr>
            <w:r>
              <w:t>91,6</w:t>
            </w:r>
          </w:p>
        </w:tc>
        <w:tc>
          <w:tcPr>
            <w:tcW w:w="1674" w:type="dxa"/>
            <w:gridSpan w:val="4"/>
          </w:tcPr>
          <w:p w:rsidR="00F42D4F" w:rsidRPr="009B2604" w:rsidRDefault="002F7484" w:rsidP="002F7484">
            <w:pPr>
              <w:jc w:val="center"/>
            </w:pPr>
            <w:r>
              <w:t>91,4</w:t>
            </w:r>
          </w:p>
        </w:tc>
        <w:tc>
          <w:tcPr>
            <w:tcW w:w="1675" w:type="dxa"/>
            <w:gridSpan w:val="3"/>
          </w:tcPr>
          <w:p w:rsidR="00F42D4F" w:rsidRPr="009B2604" w:rsidRDefault="002F7484" w:rsidP="002F7484">
            <w:pPr>
              <w:jc w:val="center"/>
            </w:pPr>
            <w:r>
              <w:t>81,1</w:t>
            </w:r>
          </w:p>
        </w:tc>
        <w:tc>
          <w:tcPr>
            <w:tcW w:w="1674" w:type="dxa"/>
            <w:gridSpan w:val="3"/>
          </w:tcPr>
          <w:p w:rsidR="00F42D4F" w:rsidRPr="009B2604" w:rsidRDefault="00F42D4F" w:rsidP="002F7484">
            <w:pPr>
              <w:jc w:val="center"/>
            </w:pPr>
            <w:r w:rsidRPr="009B2604">
              <w:t>0,0</w:t>
            </w:r>
          </w:p>
        </w:tc>
        <w:tc>
          <w:tcPr>
            <w:tcW w:w="1675" w:type="dxa"/>
          </w:tcPr>
          <w:p w:rsidR="00F42D4F" w:rsidRPr="009B2604" w:rsidRDefault="00F42D4F" w:rsidP="002F7484">
            <w:pPr>
              <w:jc w:val="center"/>
            </w:pPr>
            <w:r w:rsidRPr="009B2604">
              <w:t>0,0</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7C4CA6" w:rsidRPr="000A7471" w:rsidTr="002F7484">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9B2604" w:rsidRDefault="002F7484" w:rsidP="002F7484">
            <w:pPr>
              <w:jc w:val="center"/>
            </w:pPr>
            <w:r>
              <w:t>4 309,8</w:t>
            </w:r>
          </w:p>
        </w:tc>
        <w:tc>
          <w:tcPr>
            <w:tcW w:w="1674" w:type="dxa"/>
            <w:gridSpan w:val="3"/>
          </w:tcPr>
          <w:p w:rsidR="007C4CA6" w:rsidRPr="009B2604" w:rsidRDefault="007C4CA6" w:rsidP="002F7484">
            <w:pPr>
              <w:jc w:val="center"/>
            </w:pPr>
            <w:r w:rsidRPr="009B2604">
              <w:t xml:space="preserve">1 </w:t>
            </w:r>
            <w:r w:rsidR="002F7484">
              <w:t>030</w:t>
            </w:r>
            <w:r w:rsidRPr="009B2604">
              <w:t>,</w:t>
            </w:r>
            <w:r w:rsidR="002F7484">
              <w:t>1</w:t>
            </w:r>
          </w:p>
        </w:tc>
        <w:tc>
          <w:tcPr>
            <w:tcW w:w="1674" w:type="dxa"/>
            <w:gridSpan w:val="4"/>
          </w:tcPr>
          <w:p w:rsidR="007C4CA6" w:rsidRDefault="002F7484" w:rsidP="002F7484">
            <w:pPr>
              <w:jc w:val="center"/>
            </w:pPr>
            <w:r>
              <w:t>824,8</w:t>
            </w:r>
          </w:p>
        </w:tc>
        <w:tc>
          <w:tcPr>
            <w:tcW w:w="1675" w:type="dxa"/>
            <w:gridSpan w:val="3"/>
          </w:tcPr>
          <w:p w:rsidR="007C4CA6" w:rsidRDefault="002F7484" w:rsidP="002F7484">
            <w:pPr>
              <w:jc w:val="center"/>
            </w:pPr>
            <w:r>
              <w:t>818,3</w:t>
            </w:r>
          </w:p>
        </w:tc>
        <w:tc>
          <w:tcPr>
            <w:tcW w:w="1674" w:type="dxa"/>
            <w:gridSpan w:val="3"/>
          </w:tcPr>
          <w:p w:rsidR="007C4CA6" w:rsidRDefault="002F7484" w:rsidP="002F7484">
            <w:pPr>
              <w:jc w:val="center"/>
            </w:pPr>
            <w:r>
              <w:t>818,3</w:t>
            </w:r>
          </w:p>
        </w:tc>
        <w:tc>
          <w:tcPr>
            <w:tcW w:w="1675" w:type="dxa"/>
          </w:tcPr>
          <w:p w:rsidR="007C4CA6" w:rsidRDefault="002F7484" w:rsidP="002F7484">
            <w:pPr>
              <w:jc w:val="center"/>
            </w:pPr>
            <w:r>
              <w:t>818,3</w:t>
            </w:r>
          </w:p>
        </w:tc>
      </w:tr>
      <w:tr w:rsidR="00F42D4F" w:rsidRPr="000A7471" w:rsidTr="002F7484">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4" w:type="dxa"/>
            <w:gridSpan w:val="4"/>
          </w:tcPr>
          <w:p w:rsidR="00F42D4F" w:rsidRPr="00141979" w:rsidRDefault="00F42D4F" w:rsidP="002F7484">
            <w:pPr>
              <w:jc w:val="center"/>
            </w:pPr>
            <w:r w:rsidRPr="00141979">
              <w:t>0,0</w:t>
            </w:r>
          </w:p>
        </w:tc>
        <w:tc>
          <w:tcPr>
            <w:tcW w:w="1675" w:type="dxa"/>
            <w:gridSpan w:val="3"/>
          </w:tcPr>
          <w:p w:rsidR="00F42D4F" w:rsidRPr="00141979" w:rsidRDefault="00F42D4F" w:rsidP="002F7484">
            <w:pPr>
              <w:jc w:val="center"/>
            </w:pPr>
            <w:r w:rsidRPr="00141979">
              <w:t>0,0</w:t>
            </w:r>
          </w:p>
        </w:tc>
        <w:tc>
          <w:tcPr>
            <w:tcW w:w="1674" w:type="dxa"/>
            <w:gridSpan w:val="3"/>
          </w:tcPr>
          <w:p w:rsidR="00F42D4F" w:rsidRPr="00141979" w:rsidRDefault="00F42D4F" w:rsidP="002F7484">
            <w:pPr>
              <w:jc w:val="center"/>
            </w:pPr>
            <w:r w:rsidRPr="00141979">
              <w:t>0,0</w:t>
            </w:r>
          </w:p>
        </w:tc>
        <w:tc>
          <w:tcPr>
            <w:tcW w:w="1675" w:type="dxa"/>
          </w:tcPr>
          <w:p w:rsidR="00F42D4F" w:rsidRPr="00141979" w:rsidRDefault="00F42D4F" w:rsidP="002F7484">
            <w:pPr>
              <w:jc w:val="center"/>
            </w:pPr>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2F7484">
            <w:pPr>
              <w:jc w:val="center"/>
            </w:pPr>
            <w:r w:rsidRPr="005C24C0">
              <w:t>Всего</w:t>
            </w:r>
          </w:p>
        </w:tc>
        <w:tc>
          <w:tcPr>
            <w:tcW w:w="1674" w:type="dxa"/>
            <w:gridSpan w:val="3"/>
          </w:tcPr>
          <w:p w:rsidR="00F42D4F" w:rsidRPr="005C24C0" w:rsidRDefault="00F42D4F" w:rsidP="002F7484">
            <w:pPr>
              <w:jc w:val="center"/>
            </w:pPr>
            <w:r w:rsidRPr="005C24C0">
              <w:t>20</w:t>
            </w:r>
            <w:r>
              <w:t>2</w:t>
            </w:r>
            <w:r w:rsidR="002F7484">
              <w:t>3</w:t>
            </w:r>
          </w:p>
        </w:tc>
        <w:tc>
          <w:tcPr>
            <w:tcW w:w="1674" w:type="dxa"/>
            <w:gridSpan w:val="4"/>
          </w:tcPr>
          <w:p w:rsidR="00F42D4F" w:rsidRPr="005C24C0" w:rsidRDefault="00F42D4F" w:rsidP="002F7484">
            <w:pPr>
              <w:jc w:val="center"/>
            </w:pPr>
            <w:r w:rsidRPr="005C24C0">
              <w:t>20</w:t>
            </w:r>
            <w:r>
              <w:t>2</w:t>
            </w:r>
            <w:r w:rsidR="002F7484">
              <w:t>4</w:t>
            </w:r>
          </w:p>
        </w:tc>
        <w:tc>
          <w:tcPr>
            <w:tcW w:w="1675" w:type="dxa"/>
            <w:gridSpan w:val="3"/>
          </w:tcPr>
          <w:p w:rsidR="00F42D4F" w:rsidRPr="005C24C0" w:rsidRDefault="00F42D4F" w:rsidP="002F7484">
            <w:pPr>
              <w:jc w:val="center"/>
            </w:pPr>
            <w:r w:rsidRPr="005C24C0">
              <w:t>20</w:t>
            </w:r>
            <w:r>
              <w:t>2</w:t>
            </w:r>
            <w:r w:rsidR="002F7484">
              <w:t>5</w:t>
            </w:r>
          </w:p>
        </w:tc>
        <w:tc>
          <w:tcPr>
            <w:tcW w:w="1674" w:type="dxa"/>
            <w:gridSpan w:val="3"/>
          </w:tcPr>
          <w:p w:rsidR="00F42D4F" w:rsidRPr="005C24C0" w:rsidRDefault="00F42D4F" w:rsidP="002F7484">
            <w:pPr>
              <w:jc w:val="center"/>
            </w:pPr>
            <w:r>
              <w:t>202</w:t>
            </w:r>
            <w:r w:rsidR="002F7484">
              <w:t>6</w:t>
            </w:r>
          </w:p>
        </w:tc>
        <w:tc>
          <w:tcPr>
            <w:tcW w:w="1675" w:type="dxa"/>
          </w:tcPr>
          <w:p w:rsidR="00F42D4F" w:rsidRPr="005C24C0" w:rsidRDefault="00F42D4F" w:rsidP="002F7484">
            <w:pPr>
              <w:jc w:val="center"/>
            </w:pPr>
            <w:r>
              <w:t>202</w:t>
            </w:r>
            <w:r w:rsidR="002F7484">
              <w:t>7</w:t>
            </w:r>
          </w:p>
        </w:tc>
      </w:tr>
      <w:tr w:rsidR="00F42D4F" w:rsidRPr="00C47F1F" w:rsidTr="005C6E4B">
        <w:trPr>
          <w:trHeight w:val="20"/>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2F7484">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t>0,0</w:t>
            </w:r>
          </w:p>
        </w:tc>
      </w:tr>
      <w:tr w:rsidR="00F42D4F" w:rsidRPr="00C47F1F" w:rsidTr="005C6E4B">
        <w:trPr>
          <w:trHeight w:val="111"/>
        </w:trPr>
        <w:tc>
          <w:tcPr>
            <w:tcW w:w="2832" w:type="dxa"/>
            <w:vMerge/>
          </w:tcPr>
          <w:p w:rsidR="00F42D4F" w:rsidRPr="005C24C0" w:rsidRDefault="00F42D4F" w:rsidP="00141979"/>
        </w:tc>
        <w:tc>
          <w:tcPr>
            <w:tcW w:w="13045" w:type="dxa"/>
            <w:gridSpan w:val="17"/>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w:t>
            </w:r>
            <w:r w:rsidRPr="005C24C0">
              <w:lastRenderedPageBreak/>
              <w:t>ского района</w:t>
            </w:r>
          </w:p>
        </w:tc>
        <w:tc>
          <w:tcPr>
            <w:tcW w:w="1982" w:type="dxa"/>
          </w:tcPr>
          <w:p w:rsidR="00F42D4F" w:rsidRPr="00C55EBC" w:rsidRDefault="00F42D4F" w:rsidP="002F7484">
            <w:pPr>
              <w:jc w:val="center"/>
            </w:pPr>
            <w:r w:rsidRPr="00C55EBC">
              <w:lastRenderedPageBreak/>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17"/>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2F7484">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2F7484">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4" w:type="dxa"/>
            <w:gridSpan w:val="4"/>
          </w:tcPr>
          <w:p w:rsidR="00F42D4F" w:rsidRPr="00C55EBC" w:rsidRDefault="00F42D4F" w:rsidP="002F7484">
            <w:pPr>
              <w:jc w:val="center"/>
            </w:pPr>
            <w:r w:rsidRPr="00C55EBC">
              <w:t>0,0</w:t>
            </w:r>
          </w:p>
        </w:tc>
        <w:tc>
          <w:tcPr>
            <w:tcW w:w="1675" w:type="dxa"/>
            <w:gridSpan w:val="3"/>
          </w:tcPr>
          <w:p w:rsidR="00F42D4F" w:rsidRPr="00C55EBC" w:rsidRDefault="00F42D4F" w:rsidP="002F7484">
            <w:pPr>
              <w:jc w:val="center"/>
            </w:pPr>
            <w:r w:rsidRPr="00C55EBC">
              <w:t>0,0</w:t>
            </w:r>
          </w:p>
        </w:tc>
        <w:tc>
          <w:tcPr>
            <w:tcW w:w="1674" w:type="dxa"/>
            <w:gridSpan w:val="3"/>
          </w:tcPr>
          <w:p w:rsidR="00F42D4F" w:rsidRPr="00C55EBC" w:rsidRDefault="00F42D4F" w:rsidP="002F7484">
            <w:pPr>
              <w:jc w:val="center"/>
            </w:pPr>
            <w:r w:rsidRPr="00C55EBC">
              <w:t>0,0</w:t>
            </w:r>
          </w:p>
        </w:tc>
        <w:tc>
          <w:tcPr>
            <w:tcW w:w="1675" w:type="dxa"/>
          </w:tcPr>
          <w:p w:rsidR="00F42D4F" w:rsidRPr="00C55EBC" w:rsidRDefault="00F42D4F" w:rsidP="002F7484">
            <w:pPr>
              <w:jc w:val="center"/>
            </w:pPr>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5"/>
          </w:tcPr>
          <w:p w:rsidR="00F42D4F" w:rsidRPr="005C24C0" w:rsidRDefault="00F42D4F" w:rsidP="00141979">
            <w:r w:rsidRPr="005C24C0">
              <w:t>Расходы по годам (тыс. рублей)</w:t>
            </w:r>
          </w:p>
        </w:tc>
      </w:tr>
      <w:tr w:rsidR="00F42D4F" w:rsidRPr="00C47F1F" w:rsidTr="002F7484">
        <w:trPr>
          <w:trHeight w:val="470"/>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rsidRPr="00C47F1F">
              <w:t>Всего</w:t>
            </w:r>
          </w:p>
        </w:tc>
        <w:tc>
          <w:tcPr>
            <w:tcW w:w="1674" w:type="dxa"/>
            <w:gridSpan w:val="3"/>
          </w:tcPr>
          <w:p w:rsidR="00F42D4F" w:rsidRPr="00C47F1F" w:rsidRDefault="00F42D4F" w:rsidP="002F7484">
            <w:pPr>
              <w:jc w:val="center"/>
            </w:pPr>
            <w:r w:rsidRPr="00C47F1F">
              <w:t>20</w:t>
            </w:r>
            <w:r>
              <w:t>2</w:t>
            </w:r>
            <w:r w:rsidR="002F7484">
              <w:t>3</w:t>
            </w:r>
          </w:p>
        </w:tc>
        <w:tc>
          <w:tcPr>
            <w:tcW w:w="1674" w:type="dxa"/>
            <w:gridSpan w:val="4"/>
          </w:tcPr>
          <w:p w:rsidR="00F42D4F" w:rsidRPr="00C47F1F" w:rsidRDefault="00F42D4F" w:rsidP="002F7484">
            <w:pPr>
              <w:jc w:val="center"/>
            </w:pPr>
            <w:r w:rsidRPr="00C47F1F">
              <w:t>20</w:t>
            </w:r>
            <w:r>
              <w:t>2</w:t>
            </w:r>
            <w:r w:rsidR="002F7484">
              <w:t>4</w:t>
            </w:r>
          </w:p>
        </w:tc>
        <w:tc>
          <w:tcPr>
            <w:tcW w:w="1675" w:type="dxa"/>
            <w:gridSpan w:val="3"/>
          </w:tcPr>
          <w:p w:rsidR="00F42D4F" w:rsidRPr="00C47F1F" w:rsidRDefault="00F42D4F" w:rsidP="002F7484">
            <w:pPr>
              <w:jc w:val="center"/>
            </w:pPr>
            <w:r w:rsidRPr="00C47F1F">
              <w:t>20</w:t>
            </w:r>
            <w:r>
              <w:t>2</w:t>
            </w:r>
            <w:r w:rsidR="002F7484">
              <w:t>5</w:t>
            </w:r>
          </w:p>
        </w:tc>
        <w:tc>
          <w:tcPr>
            <w:tcW w:w="1674" w:type="dxa"/>
            <w:gridSpan w:val="3"/>
          </w:tcPr>
          <w:p w:rsidR="00F42D4F" w:rsidRPr="00C47F1F" w:rsidRDefault="00F42D4F" w:rsidP="002F7484">
            <w:pPr>
              <w:jc w:val="center"/>
            </w:pPr>
            <w:r>
              <w:t>202</w:t>
            </w:r>
            <w:r w:rsidR="002F7484">
              <w:t>6</w:t>
            </w:r>
          </w:p>
        </w:tc>
        <w:tc>
          <w:tcPr>
            <w:tcW w:w="1675" w:type="dxa"/>
          </w:tcPr>
          <w:p w:rsidR="00F42D4F" w:rsidRPr="00C47F1F" w:rsidRDefault="00F42D4F" w:rsidP="002F7484">
            <w:pPr>
              <w:jc w:val="center"/>
            </w:pPr>
            <w:r>
              <w:t>202</w:t>
            </w:r>
            <w:r w:rsidR="002F7484">
              <w:t>7</w:t>
            </w:r>
          </w:p>
        </w:tc>
      </w:tr>
      <w:tr w:rsidR="00F42D4F" w:rsidRPr="00C47F1F" w:rsidTr="002F7484">
        <w:trPr>
          <w:trHeight w:val="352"/>
        </w:trPr>
        <w:tc>
          <w:tcPr>
            <w:tcW w:w="5523" w:type="dxa"/>
            <w:gridSpan w:val="3"/>
            <w:vMerge/>
          </w:tcPr>
          <w:p w:rsidR="00F42D4F" w:rsidRPr="00C47F1F" w:rsidRDefault="00F42D4F" w:rsidP="00141979"/>
        </w:tc>
        <w:tc>
          <w:tcPr>
            <w:tcW w:w="1982" w:type="dxa"/>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4" w:type="dxa"/>
            <w:gridSpan w:val="4"/>
          </w:tcPr>
          <w:p w:rsidR="00F42D4F" w:rsidRPr="00C47F1F" w:rsidRDefault="00F42D4F" w:rsidP="002F7484">
            <w:pPr>
              <w:jc w:val="center"/>
            </w:pPr>
            <w:r>
              <w:t>0,0</w:t>
            </w:r>
          </w:p>
        </w:tc>
        <w:tc>
          <w:tcPr>
            <w:tcW w:w="1675" w:type="dxa"/>
            <w:gridSpan w:val="3"/>
          </w:tcPr>
          <w:p w:rsidR="00F42D4F" w:rsidRPr="00C47F1F" w:rsidRDefault="00F42D4F" w:rsidP="002F7484">
            <w:pPr>
              <w:jc w:val="center"/>
            </w:pPr>
            <w:r>
              <w:t>0,0</w:t>
            </w:r>
          </w:p>
        </w:tc>
        <w:tc>
          <w:tcPr>
            <w:tcW w:w="1674" w:type="dxa"/>
            <w:gridSpan w:val="3"/>
          </w:tcPr>
          <w:p w:rsidR="00F42D4F" w:rsidRPr="00C47F1F" w:rsidRDefault="00F42D4F" w:rsidP="002F7484">
            <w:pPr>
              <w:jc w:val="center"/>
            </w:pPr>
            <w:r>
              <w:t>0,0</w:t>
            </w:r>
          </w:p>
        </w:tc>
        <w:tc>
          <w:tcPr>
            <w:tcW w:w="1675" w:type="dxa"/>
          </w:tcPr>
          <w:p w:rsidR="00F42D4F" w:rsidRPr="00C47F1F" w:rsidRDefault="00F42D4F" w:rsidP="002F7484">
            <w:pPr>
              <w:jc w:val="center"/>
            </w:pPr>
            <w:r>
              <w:t>0,0</w:t>
            </w:r>
          </w:p>
        </w:tc>
      </w:tr>
    </w:tbl>
    <w:p w:rsidR="005C6E4B" w:rsidRPr="00C47F1F" w:rsidRDefault="005C6E4B" w:rsidP="005C6E4B"/>
    <w:p w:rsidR="005B1D5A" w:rsidRDefault="005B1D5A" w:rsidP="005B1D5A"/>
    <w:p w:rsidR="005B1D5A" w:rsidRDefault="005B1D5A" w:rsidP="005B1D5A"/>
    <w:p w:rsidR="00C21DEE" w:rsidRDefault="00C21DEE">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467B85" w:rsidRDefault="00467B85">
      <w:pPr>
        <w:rPr>
          <w:sz w:val="28"/>
          <w:szCs w:val="28"/>
        </w:r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503"/>
        <w:gridCol w:w="2090"/>
        <w:gridCol w:w="1903"/>
        <w:gridCol w:w="1274"/>
        <w:gridCol w:w="1359"/>
        <w:gridCol w:w="1359"/>
        <w:gridCol w:w="1359"/>
        <w:gridCol w:w="1359"/>
        <w:gridCol w:w="1369"/>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2F7484">
            <w:pPr>
              <w:jc w:val="center"/>
            </w:pPr>
            <w:r w:rsidRPr="000A7471">
              <w:t>всего</w:t>
            </w:r>
          </w:p>
        </w:tc>
        <w:tc>
          <w:tcPr>
            <w:tcW w:w="2142" w:type="pct"/>
            <w:gridSpan w:val="5"/>
            <w:shd w:val="clear" w:color="auto" w:fill="auto"/>
          </w:tcPr>
          <w:p w:rsidR="00C01E4B" w:rsidRPr="000A7471" w:rsidRDefault="00C01E4B" w:rsidP="001111C5">
            <w:r w:rsidRPr="000A7471">
              <w:t>в том числе:</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2F7484">
            <w:pPr>
              <w:jc w:val="center"/>
            </w:pPr>
            <w:r>
              <w:t>202</w:t>
            </w:r>
            <w:r w:rsidR="002F7484">
              <w:t>3</w:t>
            </w:r>
            <w:r w:rsidRPr="000A7471">
              <w:t xml:space="preserve"> г.</w:t>
            </w:r>
          </w:p>
        </w:tc>
        <w:tc>
          <w:tcPr>
            <w:tcW w:w="428" w:type="pct"/>
            <w:shd w:val="clear" w:color="auto" w:fill="auto"/>
          </w:tcPr>
          <w:p w:rsidR="00C01E4B" w:rsidRPr="000A7471" w:rsidRDefault="00C01E4B" w:rsidP="002F7484">
            <w:pPr>
              <w:jc w:val="center"/>
            </w:pPr>
            <w:r>
              <w:t>2</w:t>
            </w:r>
            <w:r w:rsidR="002F7484">
              <w:t>024</w:t>
            </w:r>
            <w:r w:rsidRPr="000A7471">
              <w:t xml:space="preserve"> г.</w:t>
            </w:r>
          </w:p>
        </w:tc>
        <w:tc>
          <w:tcPr>
            <w:tcW w:w="428" w:type="pct"/>
            <w:shd w:val="clear" w:color="auto" w:fill="auto"/>
          </w:tcPr>
          <w:p w:rsidR="00C01E4B" w:rsidRPr="000A7471" w:rsidRDefault="00C01E4B" w:rsidP="002F7484">
            <w:pPr>
              <w:jc w:val="center"/>
            </w:pPr>
            <w:r>
              <w:t>202</w:t>
            </w:r>
            <w:r w:rsidR="002F7484">
              <w:t>5</w:t>
            </w:r>
            <w:r w:rsidRPr="000A7471">
              <w:t xml:space="preserve"> г.</w:t>
            </w:r>
          </w:p>
        </w:tc>
        <w:tc>
          <w:tcPr>
            <w:tcW w:w="428" w:type="pct"/>
            <w:shd w:val="clear" w:color="auto" w:fill="auto"/>
          </w:tcPr>
          <w:p w:rsidR="00C01E4B" w:rsidRPr="000A7471" w:rsidRDefault="00C01E4B" w:rsidP="002F7484">
            <w:pPr>
              <w:jc w:val="center"/>
            </w:pPr>
            <w:r>
              <w:t>202</w:t>
            </w:r>
            <w:r w:rsidR="002F7484">
              <w:t>6</w:t>
            </w:r>
            <w:r w:rsidRPr="000A7471">
              <w:t xml:space="preserve"> г.</w:t>
            </w:r>
          </w:p>
        </w:tc>
        <w:tc>
          <w:tcPr>
            <w:tcW w:w="431" w:type="pct"/>
            <w:shd w:val="clear" w:color="auto" w:fill="auto"/>
          </w:tcPr>
          <w:p w:rsidR="00C01E4B" w:rsidRPr="000A7471" w:rsidRDefault="00C01E4B" w:rsidP="002F7484">
            <w:pPr>
              <w:jc w:val="center"/>
            </w:pPr>
            <w:r>
              <w:t>202</w:t>
            </w:r>
            <w:r w:rsidR="002F7484">
              <w:t>7</w:t>
            </w:r>
            <w:r>
              <w:t xml:space="preserve"> г.</w:t>
            </w:r>
          </w:p>
        </w:tc>
      </w:tr>
      <w:tr w:rsidR="00EF051F" w:rsidRPr="000A7471" w:rsidTr="002F7484">
        <w:tc>
          <w:tcPr>
            <w:tcW w:w="411" w:type="pct"/>
            <w:shd w:val="clear" w:color="auto" w:fill="auto"/>
          </w:tcPr>
          <w:p w:rsidR="00C01E4B" w:rsidRPr="000A7471" w:rsidRDefault="00C01E4B" w:rsidP="002F7484">
            <w:pPr>
              <w:jc w:val="center"/>
            </w:pPr>
            <w:r w:rsidRPr="000A7471">
              <w:t>1</w:t>
            </w:r>
          </w:p>
        </w:tc>
        <w:tc>
          <w:tcPr>
            <w:tcW w:w="788" w:type="pct"/>
            <w:shd w:val="clear" w:color="auto" w:fill="auto"/>
          </w:tcPr>
          <w:p w:rsidR="00C01E4B" w:rsidRPr="000A7471" w:rsidRDefault="00C01E4B" w:rsidP="002F7484">
            <w:pPr>
              <w:jc w:val="center"/>
            </w:pPr>
            <w:r w:rsidRPr="000A7471">
              <w:t>2</w:t>
            </w:r>
          </w:p>
        </w:tc>
        <w:tc>
          <w:tcPr>
            <w:tcW w:w="658" w:type="pct"/>
            <w:shd w:val="clear" w:color="auto" w:fill="auto"/>
          </w:tcPr>
          <w:p w:rsidR="00C01E4B" w:rsidRPr="000A7471" w:rsidRDefault="00C01E4B" w:rsidP="002F7484">
            <w:pPr>
              <w:jc w:val="center"/>
            </w:pPr>
            <w:r w:rsidRPr="000A7471">
              <w:t>3</w:t>
            </w:r>
          </w:p>
        </w:tc>
        <w:tc>
          <w:tcPr>
            <w:tcW w:w="599" w:type="pct"/>
            <w:shd w:val="clear" w:color="auto" w:fill="auto"/>
          </w:tcPr>
          <w:p w:rsidR="00C01E4B" w:rsidRPr="000A7471" w:rsidRDefault="00C01E4B" w:rsidP="002F7484">
            <w:pPr>
              <w:jc w:val="center"/>
            </w:pPr>
            <w:r w:rsidRPr="000A7471">
              <w:t>4</w:t>
            </w:r>
          </w:p>
        </w:tc>
        <w:tc>
          <w:tcPr>
            <w:tcW w:w="401" w:type="pct"/>
            <w:shd w:val="clear" w:color="auto" w:fill="auto"/>
          </w:tcPr>
          <w:p w:rsidR="00C01E4B" w:rsidRPr="000A7471" w:rsidRDefault="00C01E4B" w:rsidP="002F7484">
            <w:pPr>
              <w:jc w:val="center"/>
            </w:pPr>
            <w:r w:rsidRPr="000A7471">
              <w:t>5</w:t>
            </w:r>
          </w:p>
        </w:tc>
        <w:tc>
          <w:tcPr>
            <w:tcW w:w="428" w:type="pct"/>
            <w:shd w:val="clear" w:color="auto" w:fill="auto"/>
          </w:tcPr>
          <w:p w:rsidR="00C01E4B" w:rsidRPr="000A7471" w:rsidRDefault="00C01E4B" w:rsidP="002F7484">
            <w:pPr>
              <w:jc w:val="center"/>
            </w:pPr>
            <w:r w:rsidRPr="000A7471">
              <w:t>6</w:t>
            </w:r>
          </w:p>
        </w:tc>
        <w:tc>
          <w:tcPr>
            <w:tcW w:w="428" w:type="pct"/>
            <w:shd w:val="clear" w:color="auto" w:fill="auto"/>
          </w:tcPr>
          <w:p w:rsidR="00C01E4B" w:rsidRPr="000A7471" w:rsidRDefault="00C01E4B" w:rsidP="002F7484">
            <w:pPr>
              <w:jc w:val="center"/>
            </w:pPr>
            <w:r w:rsidRPr="000A7471">
              <w:t>7</w:t>
            </w:r>
          </w:p>
        </w:tc>
        <w:tc>
          <w:tcPr>
            <w:tcW w:w="428" w:type="pct"/>
            <w:shd w:val="clear" w:color="auto" w:fill="auto"/>
          </w:tcPr>
          <w:p w:rsidR="00C01E4B" w:rsidRPr="000A7471" w:rsidRDefault="00C01E4B" w:rsidP="002F7484">
            <w:pPr>
              <w:jc w:val="center"/>
            </w:pPr>
            <w:r w:rsidRPr="000A7471">
              <w:t>8</w:t>
            </w:r>
          </w:p>
        </w:tc>
        <w:tc>
          <w:tcPr>
            <w:tcW w:w="428" w:type="pct"/>
            <w:shd w:val="clear" w:color="auto" w:fill="auto"/>
          </w:tcPr>
          <w:p w:rsidR="00C01E4B" w:rsidRPr="000A7471" w:rsidRDefault="00C01E4B" w:rsidP="002F7484">
            <w:pPr>
              <w:jc w:val="center"/>
            </w:pPr>
            <w:r w:rsidRPr="000A7471">
              <w:t>9</w:t>
            </w:r>
          </w:p>
        </w:tc>
        <w:tc>
          <w:tcPr>
            <w:tcW w:w="431" w:type="pct"/>
            <w:shd w:val="clear" w:color="auto" w:fill="auto"/>
          </w:tcPr>
          <w:p w:rsidR="00C01E4B" w:rsidRPr="000A7471" w:rsidRDefault="00C01E4B" w:rsidP="002F7484">
            <w:pPr>
              <w:jc w:val="center"/>
            </w:pPr>
            <w:r w:rsidRPr="000A7471">
              <w:t>10</w:t>
            </w:r>
          </w:p>
        </w:tc>
      </w:tr>
      <w:tr w:rsidR="002F7484" w:rsidRPr="000A7471" w:rsidTr="002F7484">
        <w:tc>
          <w:tcPr>
            <w:tcW w:w="411" w:type="pct"/>
            <w:vMerge w:val="restart"/>
            <w:shd w:val="clear" w:color="auto" w:fill="auto"/>
          </w:tcPr>
          <w:p w:rsidR="002F7484" w:rsidRPr="000A7471" w:rsidRDefault="002F7484" w:rsidP="002F7484">
            <w:r>
              <w:t>1.</w:t>
            </w:r>
          </w:p>
        </w:tc>
        <w:tc>
          <w:tcPr>
            <w:tcW w:w="788" w:type="pct"/>
            <w:vMerge w:val="restart"/>
            <w:shd w:val="clear" w:color="auto" w:fill="auto"/>
          </w:tcPr>
          <w:p w:rsidR="002F7484" w:rsidRDefault="002F7484" w:rsidP="002F7484">
            <w:pPr>
              <w:jc w:val="both"/>
            </w:pPr>
            <w:r w:rsidRPr="00EF1356">
              <w:t>Основное мероприятие:</w:t>
            </w:r>
            <w:r>
              <w:t xml:space="preserve"> </w:t>
            </w:r>
          </w:p>
          <w:p w:rsidR="002F7484" w:rsidRDefault="002F7484" w:rsidP="002F7484">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2F7484" w:rsidRPr="000A7471" w:rsidRDefault="002F7484" w:rsidP="002F7484">
            <w:pPr>
              <w:jc w:val="both"/>
            </w:pPr>
            <w:r>
              <w:t>(показатель 1</w:t>
            </w:r>
            <w:r w:rsidR="0046519C">
              <w:t>, 2</w:t>
            </w:r>
            <w:r>
              <w:t>)</w:t>
            </w:r>
          </w:p>
        </w:tc>
        <w:tc>
          <w:tcPr>
            <w:tcW w:w="658" w:type="pct"/>
            <w:vMerge w:val="restart"/>
            <w:shd w:val="clear" w:color="auto" w:fill="auto"/>
          </w:tcPr>
          <w:p w:rsidR="002F7484" w:rsidRDefault="002F7484" w:rsidP="002F7484">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F7484" w:rsidRPr="000A7471" w:rsidRDefault="002F7484" w:rsidP="002F7484">
            <w:r>
              <w:rPr>
                <w:bCs/>
              </w:rPr>
              <w:t>м</w:t>
            </w:r>
            <w:r w:rsidRPr="00D34BE5">
              <w:rPr>
                <w:bCs/>
              </w:rPr>
              <w:t>униципальное казенное учреждение «Партнер»</w:t>
            </w:r>
          </w:p>
        </w:tc>
        <w:tc>
          <w:tcPr>
            <w:tcW w:w="599" w:type="pct"/>
            <w:shd w:val="clear" w:color="auto" w:fill="auto"/>
          </w:tcPr>
          <w:p w:rsidR="002F7484" w:rsidRPr="000A7471" w:rsidRDefault="002F7484" w:rsidP="002F7484">
            <w:r w:rsidRPr="000A7471">
              <w:t>всего</w:t>
            </w:r>
          </w:p>
        </w:tc>
        <w:tc>
          <w:tcPr>
            <w:tcW w:w="401" w:type="pct"/>
            <w:shd w:val="clear" w:color="auto" w:fill="auto"/>
          </w:tcPr>
          <w:p w:rsidR="002F7484" w:rsidRPr="009B2604" w:rsidRDefault="002F7484" w:rsidP="002F7484">
            <w:pPr>
              <w:jc w:val="center"/>
            </w:pPr>
            <w:r>
              <w:t>4 573,9</w:t>
            </w:r>
          </w:p>
        </w:tc>
        <w:tc>
          <w:tcPr>
            <w:tcW w:w="428" w:type="pct"/>
            <w:shd w:val="clear" w:color="auto" w:fill="auto"/>
          </w:tcPr>
          <w:p w:rsidR="002F7484" w:rsidRPr="009B2604" w:rsidRDefault="002F7484" w:rsidP="002F7484">
            <w:pPr>
              <w:jc w:val="center"/>
            </w:pPr>
            <w:r w:rsidRPr="009B2604">
              <w:t>1 1</w:t>
            </w:r>
            <w:r>
              <w:t>21</w:t>
            </w:r>
            <w:r w:rsidRPr="009B2604">
              <w:t>,</w:t>
            </w:r>
            <w:r>
              <w:t>7</w:t>
            </w:r>
          </w:p>
        </w:tc>
        <w:tc>
          <w:tcPr>
            <w:tcW w:w="428" w:type="pct"/>
            <w:shd w:val="clear" w:color="auto" w:fill="auto"/>
          </w:tcPr>
          <w:p w:rsidR="002F7484" w:rsidRPr="009B2604" w:rsidRDefault="002F7484" w:rsidP="002F7484">
            <w:pPr>
              <w:jc w:val="center"/>
            </w:pPr>
            <w:r>
              <w:t>916,2</w:t>
            </w:r>
          </w:p>
        </w:tc>
        <w:tc>
          <w:tcPr>
            <w:tcW w:w="428" w:type="pct"/>
            <w:shd w:val="clear" w:color="auto" w:fill="auto"/>
          </w:tcPr>
          <w:p w:rsidR="002F7484" w:rsidRPr="009B2604" w:rsidRDefault="002F7484" w:rsidP="002F7484">
            <w:pPr>
              <w:jc w:val="center"/>
            </w:pPr>
            <w:r>
              <w:t>899,4</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31" w:type="pct"/>
            <w:shd w:val="clear" w:color="auto" w:fill="auto"/>
          </w:tcPr>
          <w:p w:rsidR="00C01E4B" w:rsidRPr="00141979" w:rsidRDefault="00C01E4B" w:rsidP="001111C5">
            <w:pPr>
              <w:jc w:val="center"/>
            </w:pPr>
            <w:r w:rsidRPr="00141979">
              <w:t>0,0</w:t>
            </w:r>
          </w:p>
        </w:tc>
      </w:tr>
      <w:tr w:rsidR="002F7484" w:rsidRPr="000A7471" w:rsidTr="002F7484">
        <w:tc>
          <w:tcPr>
            <w:tcW w:w="411" w:type="pct"/>
            <w:vMerge/>
            <w:shd w:val="clear" w:color="auto" w:fill="auto"/>
          </w:tcPr>
          <w:p w:rsidR="002F7484" w:rsidRPr="000A7471" w:rsidRDefault="002F7484" w:rsidP="002F7484"/>
        </w:tc>
        <w:tc>
          <w:tcPr>
            <w:tcW w:w="788" w:type="pct"/>
            <w:vMerge/>
            <w:shd w:val="clear" w:color="auto" w:fill="auto"/>
          </w:tcPr>
          <w:p w:rsidR="002F7484" w:rsidRPr="000A7471" w:rsidRDefault="002F7484" w:rsidP="002F7484"/>
        </w:tc>
        <w:tc>
          <w:tcPr>
            <w:tcW w:w="658" w:type="pct"/>
            <w:vMerge/>
            <w:shd w:val="clear" w:color="auto" w:fill="auto"/>
          </w:tcPr>
          <w:p w:rsidR="002F7484" w:rsidRPr="000A7471" w:rsidRDefault="002F7484" w:rsidP="002F7484"/>
        </w:tc>
        <w:tc>
          <w:tcPr>
            <w:tcW w:w="599" w:type="pct"/>
            <w:shd w:val="clear" w:color="auto" w:fill="auto"/>
          </w:tcPr>
          <w:p w:rsidR="002F7484" w:rsidRPr="000A7471" w:rsidRDefault="002F7484" w:rsidP="002F7484">
            <w:r w:rsidRPr="000A7471">
              <w:t>бюджет автономного округа</w:t>
            </w:r>
          </w:p>
        </w:tc>
        <w:tc>
          <w:tcPr>
            <w:tcW w:w="401" w:type="pct"/>
            <w:shd w:val="clear" w:color="auto" w:fill="auto"/>
          </w:tcPr>
          <w:p w:rsidR="002F7484" w:rsidRPr="009B2604" w:rsidRDefault="002F7484" w:rsidP="002F7484">
            <w:pPr>
              <w:jc w:val="center"/>
            </w:pPr>
            <w:r>
              <w:t>264,1</w:t>
            </w:r>
          </w:p>
        </w:tc>
        <w:tc>
          <w:tcPr>
            <w:tcW w:w="428" w:type="pct"/>
            <w:shd w:val="clear" w:color="auto" w:fill="auto"/>
          </w:tcPr>
          <w:p w:rsidR="002F7484" w:rsidRPr="009B2604" w:rsidRDefault="002F7484" w:rsidP="002F7484">
            <w:pPr>
              <w:jc w:val="center"/>
            </w:pPr>
            <w:r>
              <w:t>91,6</w:t>
            </w:r>
          </w:p>
        </w:tc>
        <w:tc>
          <w:tcPr>
            <w:tcW w:w="428" w:type="pct"/>
            <w:shd w:val="clear" w:color="auto" w:fill="auto"/>
          </w:tcPr>
          <w:p w:rsidR="002F7484" w:rsidRPr="009B2604" w:rsidRDefault="002F7484" w:rsidP="002F7484">
            <w:pPr>
              <w:jc w:val="center"/>
            </w:pPr>
            <w:r>
              <w:t>91,4</w:t>
            </w:r>
          </w:p>
        </w:tc>
        <w:tc>
          <w:tcPr>
            <w:tcW w:w="428" w:type="pct"/>
            <w:shd w:val="clear" w:color="auto" w:fill="auto"/>
          </w:tcPr>
          <w:p w:rsidR="002F7484" w:rsidRPr="009B2604" w:rsidRDefault="002F7484" w:rsidP="002F7484">
            <w:pPr>
              <w:jc w:val="center"/>
            </w:pPr>
            <w:r>
              <w:t>81,1</w:t>
            </w:r>
          </w:p>
        </w:tc>
        <w:tc>
          <w:tcPr>
            <w:tcW w:w="428" w:type="pct"/>
            <w:shd w:val="clear" w:color="auto" w:fill="auto"/>
          </w:tcPr>
          <w:p w:rsidR="002F7484" w:rsidRPr="009B2604" w:rsidRDefault="002F7484" w:rsidP="002F7484">
            <w:pPr>
              <w:jc w:val="center"/>
            </w:pPr>
            <w:r w:rsidRPr="009B2604">
              <w:t>0,0</w:t>
            </w:r>
          </w:p>
        </w:tc>
        <w:tc>
          <w:tcPr>
            <w:tcW w:w="431" w:type="pct"/>
            <w:shd w:val="clear" w:color="auto" w:fill="auto"/>
          </w:tcPr>
          <w:p w:rsidR="002F7484" w:rsidRPr="009B2604" w:rsidRDefault="002F7484" w:rsidP="002F7484">
            <w:pPr>
              <w:jc w:val="center"/>
            </w:pPr>
            <w:r w:rsidRPr="009B2604">
              <w:t>0,0</w:t>
            </w:r>
          </w:p>
        </w:tc>
      </w:tr>
      <w:tr w:rsidR="00EF051F" w:rsidRPr="000A7471" w:rsidTr="002F7484">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31" w:type="pct"/>
            <w:shd w:val="clear" w:color="auto" w:fill="auto"/>
          </w:tcPr>
          <w:p w:rsidR="00C01E4B" w:rsidRPr="00141979" w:rsidRDefault="00C01E4B" w:rsidP="001111C5">
            <w:pPr>
              <w:jc w:val="center"/>
            </w:pPr>
            <w:r w:rsidRPr="00141979">
              <w:t>0,0</w:t>
            </w:r>
          </w:p>
        </w:tc>
      </w:tr>
      <w:tr w:rsidR="002F7484" w:rsidRPr="000A7471" w:rsidTr="002F7484">
        <w:tc>
          <w:tcPr>
            <w:tcW w:w="411" w:type="pct"/>
            <w:vMerge/>
            <w:shd w:val="clear" w:color="auto" w:fill="auto"/>
          </w:tcPr>
          <w:p w:rsidR="002F7484" w:rsidRPr="000A7471" w:rsidRDefault="002F7484" w:rsidP="002F7484"/>
        </w:tc>
        <w:tc>
          <w:tcPr>
            <w:tcW w:w="788" w:type="pct"/>
            <w:vMerge/>
            <w:shd w:val="clear" w:color="auto" w:fill="auto"/>
          </w:tcPr>
          <w:p w:rsidR="002F7484" w:rsidRPr="000A7471" w:rsidRDefault="002F7484" w:rsidP="002F7484"/>
        </w:tc>
        <w:tc>
          <w:tcPr>
            <w:tcW w:w="658" w:type="pct"/>
            <w:vMerge/>
            <w:shd w:val="clear" w:color="auto" w:fill="auto"/>
          </w:tcPr>
          <w:p w:rsidR="002F7484" w:rsidRPr="000A7471" w:rsidRDefault="002F7484" w:rsidP="002F7484"/>
        </w:tc>
        <w:tc>
          <w:tcPr>
            <w:tcW w:w="599" w:type="pct"/>
            <w:shd w:val="clear" w:color="auto" w:fill="auto"/>
          </w:tcPr>
          <w:p w:rsidR="002F7484" w:rsidRPr="000A7471" w:rsidRDefault="002F7484" w:rsidP="002F7484">
            <w:r>
              <w:t>б</w:t>
            </w:r>
            <w:r w:rsidRPr="000A7471">
              <w:t>юджет</w:t>
            </w:r>
            <w:r>
              <w:t xml:space="preserve"> поселения</w:t>
            </w:r>
          </w:p>
        </w:tc>
        <w:tc>
          <w:tcPr>
            <w:tcW w:w="401" w:type="pct"/>
            <w:shd w:val="clear" w:color="auto" w:fill="auto"/>
          </w:tcPr>
          <w:p w:rsidR="002F7484" w:rsidRPr="009B2604" w:rsidRDefault="002F7484" w:rsidP="002F7484">
            <w:pPr>
              <w:jc w:val="center"/>
            </w:pPr>
            <w:r>
              <w:t>4 309,8</w:t>
            </w:r>
          </w:p>
        </w:tc>
        <w:tc>
          <w:tcPr>
            <w:tcW w:w="428" w:type="pct"/>
            <w:shd w:val="clear" w:color="auto" w:fill="auto"/>
          </w:tcPr>
          <w:p w:rsidR="002F7484" w:rsidRPr="009B2604" w:rsidRDefault="002F7484" w:rsidP="002F7484">
            <w:pPr>
              <w:jc w:val="center"/>
            </w:pPr>
            <w:r w:rsidRPr="009B2604">
              <w:t xml:space="preserve">1 </w:t>
            </w:r>
            <w:r>
              <w:t>030</w:t>
            </w:r>
            <w:r w:rsidRPr="009B2604">
              <w:t>,</w:t>
            </w:r>
            <w:r>
              <w:t>1</w:t>
            </w:r>
          </w:p>
        </w:tc>
        <w:tc>
          <w:tcPr>
            <w:tcW w:w="428" w:type="pct"/>
            <w:shd w:val="clear" w:color="auto" w:fill="auto"/>
          </w:tcPr>
          <w:p w:rsidR="002F7484" w:rsidRDefault="002F7484" w:rsidP="002F7484">
            <w:pPr>
              <w:jc w:val="center"/>
            </w:pPr>
            <w:r>
              <w:t>824,8</w:t>
            </w:r>
          </w:p>
        </w:tc>
        <w:tc>
          <w:tcPr>
            <w:tcW w:w="428" w:type="pct"/>
            <w:shd w:val="clear" w:color="auto" w:fill="auto"/>
          </w:tcPr>
          <w:p w:rsidR="002F7484" w:rsidRDefault="002F7484" w:rsidP="002F7484">
            <w:pPr>
              <w:jc w:val="center"/>
            </w:pPr>
            <w:r>
              <w:t>818,3</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RPr="000A7471" w:rsidTr="002F7484">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31" w:type="pct"/>
            <w:shd w:val="clear" w:color="auto" w:fill="auto"/>
          </w:tcPr>
          <w:p w:rsidR="006C1E74" w:rsidRPr="00141979" w:rsidRDefault="006C1E74" w:rsidP="001111C5">
            <w:pPr>
              <w:jc w:val="center"/>
            </w:pPr>
            <w:r w:rsidRPr="00141979">
              <w:t>0,0</w:t>
            </w:r>
          </w:p>
        </w:tc>
      </w:tr>
      <w:tr w:rsidR="002F7484" w:rsidRPr="000A7471" w:rsidTr="002F7484">
        <w:tc>
          <w:tcPr>
            <w:tcW w:w="1857" w:type="pct"/>
            <w:gridSpan w:val="3"/>
            <w:vMerge w:val="restart"/>
            <w:shd w:val="clear" w:color="auto" w:fill="auto"/>
          </w:tcPr>
          <w:p w:rsidR="002F7484" w:rsidRPr="000A7471" w:rsidRDefault="002F7484" w:rsidP="002F7484">
            <w:r w:rsidRPr="000A7471">
              <w:t>Всего по муниципальной программе:</w:t>
            </w:r>
          </w:p>
        </w:tc>
        <w:tc>
          <w:tcPr>
            <w:tcW w:w="599" w:type="pct"/>
            <w:shd w:val="clear" w:color="auto" w:fill="auto"/>
          </w:tcPr>
          <w:p w:rsidR="002F7484" w:rsidRPr="000A7471" w:rsidRDefault="002F7484" w:rsidP="002F7484">
            <w:r w:rsidRPr="000A7471">
              <w:t>всего</w:t>
            </w:r>
          </w:p>
        </w:tc>
        <w:tc>
          <w:tcPr>
            <w:tcW w:w="401" w:type="pct"/>
            <w:shd w:val="clear" w:color="auto" w:fill="auto"/>
          </w:tcPr>
          <w:p w:rsidR="002F7484" w:rsidRPr="009B2604" w:rsidRDefault="002F7484" w:rsidP="002F7484">
            <w:pPr>
              <w:jc w:val="center"/>
            </w:pPr>
            <w:r>
              <w:t>4 573,9</w:t>
            </w:r>
          </w:p>
        </w:tc>
        <w:tc>
          <w:tcPr>
            <w:tcW w:w="428" w:type="pct"/>
            <w:shd w:val="clear" w:color="auto" w:fill="auto"/>
          </w:tcPr>
          <w:p w:rsidR="002F7484" w:rsidRPr="009B2604" w:rsidRDefault="002F7484" w:rsidP="002F7484">
            <w:pPr>
              <w:jc w:val="center"/>
            </w:pPr>
            <w:r w:rsidRPr="009B2604">
              <w:t>1 1</w:t>
            </w:r>
            <w:r>
              <w:t>21</w:t>
            </w:r>
            <w:r w:rsidRPr="009B2604">
              <w:t>,</w:t>
            </w:r>
            <w:r>
              <w:t>7</w:t>
            </w:r>
          </w:p>
        </w:tc>
        <w:tc>
          <w:tcPr>
            <w:tcW w:w="428" w:type="pct"/>
            <w:shd w:val="clear" w:color="auto" w:fill="auto"/>
          </w:tcPr>
          <w:p w:rsidR="002F7484" w:rsidRPr="009B2604" w:rsidRDefault="002F7484" w:rsidP="002F7484">
            <w:pPr>
              <w:jc w:val="center"/>
            </w:pPr>
            <w:r>
              <w:t>916,2</w:t>
            </w:r>
          </w:p>
        </w:tc>
        <w:tc>
          <w:tcPr>
            <w:tcW w:w="428" w:type="pct"/>
            <w:shd w:val="clear" w:color="auto" w:fill="auto"/>
          </w:tcPr>
          <w:p w:rsidR="002F7484" w:rsidRPr="009B2604" w:rsidRDefault="002F7484" w:rsidP="002F7484">
            <w:pPr>
              <w:jc w:val="center"/>
            </w:pPr>
            <w:r>
              <w:t>899,4</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rsidRPr="000A7471">
              <w:t>бюджет автономного округа</w:t>
            </w:r>
          </w:p>
        </w:tc>
        <w:tc>
          <w:tcPr>
            <w:tcW w:w="401" w:type="pct"/>
            <w:shd w:val="clear" w:color="auto" w:fill="auto"/>
          </w:tcPr>
          <w:p w:rsidR="002F7484" w:rsidRPr="009B2604" w:rsidRDefault="002F7484" w:rsidP="002F7484">
            <w:pPr>
              <w:jc w:val="center"/>
            </w:pPr>
            <w:r>
              <w:t>264,1</w:t>
            </w:r>
          </w:p>
        </w:tc>
        <w:tc>
          <w:tcPr>
            <w:tcW w:w="428" w:type="pct"/>
            <w:shd w:val="clear" w:color="auto" w:fill="auto"/>
          </w:tcPr>
          <w:p w:rsidR="002F7484" w:rsidRPr="009B2604" w:rsidRDefault="002F7484" w:rsidP="002F7484">
            <w:pPr>
              <w:jc w:val="center"/>
            </w:pPr>
            <w:r>
              <w:t>91,6</w:t>
            </w:r>
          </w:p>
        </w:tc>
        <w:tc>
          <w:tcPr>
            <w:tcW w:w="428" w:type="pct"/>
            <w:shd w:val="clear" w:color="auto" w:fill="auto"/>
          </w:tcPr>
          <w:p w:rsidR="002F7484" w:rsidRPr="009B2604" w:rsidRDefault="002F7484" w:rsidP="002F7484">
            <w:pPr>
              <w:jc w:val="center"/>
            </w:pPr>
            <w:r>
              <w:t>91,4</w:t>
            </w:r>
          </w:p>
        </w:tc>
        <w:tc>
          <w:tcPr>
            <w:tcW w:w="428" w:type="pct"/>
            <w:shd w:val="clear" w:color="auto" w:fill="auto"/>
          </w:tcPr>
          <w:p w:rsidR="002F7484" w:rsidRPr="009B2604" w:rsidRDefault="002F7484" w:rsidP="002F7484">
            <w:pPr>
              <w:jc w:val="center"/>
            </w:pPr>
            <w:r>
              <w:t>81,1</w:t>
            </w:r>
          </w:p>
        </w:tc>
        <w:tc>
          <w:tcPr>
            <w:tcW w:w="428" w:type="pct"/>
            <w:shd w:val="clear" w:color="auto" w:fill="auto"/>
          </w:tcPr>
          <w:p w:rsidR="002F7484" w:rsidRPr="009B2604" w:rsidRDefault="002F7484" w:rsidP="002F7484">
            <w:pPr>
              <w:jc w:val="center"/>
            </w:pPr>
            <w:r w:rsidRPr="009B2604">
              <w:t>0,0</w:t>
            </w:r>
          </w:p>
        </w:tc>
        <w:tc>
          <w:tcPr>
            <w:tcW w:w="431" w:type="pct"/>
            <w:shd w:val="clear" w:color="auto" w:fill="auto"/>
          </w:tcPr>
          <w:p w:rsidR="002F7484" w:rsidRPr="009B2604" w:rsidRDefault="002F7484" w:rsidP="002F7484">
            <w:pPr>
              <w:jc w:val="center"/>
            </w:pPr>
            <w:r w:rsidRPr="009B2604">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t>б</w:t>
            </w:r>
            <w:r w:rsidRPr="000A7471">
              <w:t>юджет</w:t>
            </w:r>
            <w:r>
              <w:t xml:space="preserve"> поселе</w:t>
            </w:r>
            <w:r>
              <w:lastRenderedPageBreak/>
              <w:t>ния</w:t>
            </w:r>
          </w:p>
        </w:tc>
        <w:tc>
          <w:tcPr>
            <w:tcW w:w="401" w:type="pct"/>
            <w:shd w:val="clear" w:color="auto" w:fill="auto"/>
          </w:tcPr>
          <w:p w:rsidR="002F7484" w:rsidRPr="009B2604" w:rsidRDefault="002F7484" w:rsidP="002F7484">
            <w:pPr>
              <w:jc w:val="center"/>
            </w:pPr>
            <w:r>
              <w:lastRenderedPageBreak/>
              <w:t>4 309,8</w:t>
            </w:r>
          </w:p>
        </w:tc>
        <w:tc>
          <w:tcPr>
            <w:tcW w:w="428" w:type="pct"/>
            <w:shd w:val="clear" w:color="auto" w:fill="auto"/>
          </w:tcPr>
          <w:p w:rsidR="002F7484" w:rsidRPr="009B2604" w:rsidRDefault="002F7484" w:rsidP="002F7484">
            <w:pPr>
              <w:jc w:val="center"/>
            </w:pPr>
            <w:r w:rsidRPr="009B2604">
              <w:t xml:space="preserve">1 </w:t>
            </w:r>
            <w:r>
              <w:t>030</w:t>
            </w:r>
            <w:r w:rsidRPr="009B2604">
              <w:t>,</w:t>
            </w:r>
            <w:r>
              <w:t>1</w:t>
            </w:r>
          </w:p>
        </w:tc>
        <w:tc>
          <w:tcPr>
            <w:tcW w:w="428" w:type="pct"/>
            <w:shd w:val="clear" w:color="auto" w:fill="auto"/>
          </w:tcPr>
          <w:p w:rsidR="002F7484" w:rsidRDefault="002F7484" w:rsidP="002F7484">
            <w:pPr>
              <w:jc w:val="center"/>
            </w:pPr>
            <w:r>
              <w:t>824,8</w:t>
            </w:r>
          </w:p>
        </w:tc>
        <w:tc>
          <w:tcPr>
            <w:tcW w:w="428" w:type="pct"/>
            <w:shd w:val="clear" w:color="auto" w:fill="auto"/>
          </w:tcPr>
          <w:p w:rsidR="002F7484" w:rsidRDefault="002F7484" w:rsidP="002F7484">
            <w:pPr>
              <w:jc w:val="center"/>
            </w:pPr>
            <w:r>
              <w:t>818,3</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r>
              <w:t xml:space="preserve"> </w:t>
            </w:r>
          </w:p>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RPr="000A7471" w:rsidTr="002F7484">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2F7484">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2F7484">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2F7484" w:rsidRPr="000A7471" w:rsidTr="002F7484">
        <w:tc>
          <w:tcPr>
            <w:tcW w:w="1857" w:type="pct"/>
            <w:gridSpan w:val="3"/>
            <w:vMerge w:val="restart"/>
            <w:shd w:val="clear" w:color="auto" w:fill="auto"/>
          </w:tcPr>
          <w:p w:rsidR="002F7484" w:rsidRPr="000A7471" w:rsidRDefault="002F7484" w:rsidP="002F7484">
            <w:r w:rsidRPr="000A7471">
              <w:t>Процессная часть</w:t>
            </w:r>
          </w:p>
        </w:tc>
        <w:tc>
          <w:tcPr>
            <w:tcW w:w="599" w:type="pct"/>
            <w:shd w:val="clear" w:color="auto" w:fill="auto"/>
          </w:tcPr>
          <w:p w:rsidR="002F7484" w:rsidRPr="000A7471" w:rsidRDefault="002F7484" w:rsidP="002F7484">
            <w:r w:rsidRPr="000A7471">
              <w:t>всего</w:t>
            </w:r>
          </w:p>
        </w:tc>
        <w:tc>
          <w:tcPr>
            <w:tcW w:w="401" w:type="pct"/>
            <w:shd w:val="clear" w:color="auto" w:fill="auto"/>
          </w:tcPr>
          <w:p w:rsidR="002F7484" w:rsidRPr="009B2604" w:rsidRDefault="002F7484" w:rsidP="002F7484">
            <w:pPr>
              <w:jc w:val="center"/>
            </w:pPr>
            <w:r>
              <w:t>4 573,9</w:t>
            </w:r>
          </w:p>
        </w:tc>
        <w:tc>
          <w:tcPr>
            <w:tcW w:w="428" w:type="pct"/>
            <w:shd w:val="clear" w:color="auto" w:fill="auto"/>
          </w:tcPr>
          <w:p w:rsidR="002F7484" w:rsidRPr="009B2604" w:rsidRDefault="002F7484" w:rsidP="002F7484">
            <w:pPr>
              <w:jc w:val="center"/>
            </w:pPr>
            <w:r w:rsidRPr="009B2604">
              <w:t>1 1</w:t>
            </w:r>
            <w:r>
              <w:t>21</w:t>
            </w:r>
            <w:r w:rsidRPr="009B2604">
              <w:t>,</w:t>
            </w:r>
            <w:r>
              <w:t>7</w:t>
            </w:r>
          </w:p>
        </w:tc>
        <w:tc>
          <w:tcPr>
            <w:tcW w:w="428" w:type="pct"/>
            <w:shd w:val="clear" w:color="auto" w:fill="auto"/>
          </w:tcPr>
          <w:p w:rsidR="002F7484" w:rsidRPr="009B2604" w:rsidRDefault="002F7484" w:rsidP="002F7484">
            <w:pPr>
              <w:jc w:val="center"/>
            </w:pPr>
            <w:r>
              <w:t>916,2</w:t>
            </w:r>
          </w:p>
        </w:tc>
        <w:tc>
          <w:tcPr>
            <w:tcW w:w="428" w:type="pct"/>
            <w:shd w:val="clear" w:color="auto" w:fill="auto"/>
          </w:tcPr>
          <w:p w:rsidR="002F7484" w:rsidRPr="009B2604" w:rsidRDefault="002F7484" w:rsidP="002F7484">
            <w:pPr>
              <w:jc w:val="center"/>
            </w:pPr>
            <w:r>
              <w:t>899,4</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B320A6" w:rsidRPr="000A7471" w:rsidTr="002F7484">
        <w:tc>
          <w:tcPr>
            <w:tcW w:w="1857" w:type="pct"/>
            <w:gridSpan w:val="3"/>
            <w:vMerge/>
            <w:shd w:val="clear" w:color="auto" w:fill="auto"/>
          </w:tcPr>
          <w:p w:rsidR="00B320A6" w:rsidRPr="000A7471" w:rsidRDefault="00B320A6" w:rsidP="001111C5"/>
        </w:tc>
        <w:tc>
          <w:tcPr>
            <w:tcW w:w="599" w:type="pct"/>
            <w:shd w:val="clear" w:color="auto" w:fill="auto"/>
          </w:tcPr>
          <w:p w:rsidR="00B320A6" w:rsidRPr="000A7471" w:rsidRDefault="00B320A6" w:rsidP="001111C5">
            <w:r w:rsidRPr="000A7471">
              <w:t>федеральный бюджет</w:t>
            </w:r>
          </w:p>
        </w:tc>
        <w:tc>
          <w:tcPr>
            <w:tcW w:w="401"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31" w:type="pct"/>
            <w:shd w:val="clear" w:color="auto" w:fill="auto"/>
          </w:tcPr>
          <w:p w:rsidR="00B320A6" w:rsidRPr="00141979" w:rsidRDefault="00B320A6" w:rsidP="00296F10">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rsidRPr="000A7471">
              <w:t>бюджет автономного округа</w:t>
            </w:r>
          </w:p>
        </w:tc>
        <w:tc>
          <w:tcPr>
            <w:tcW w:w="401" w:type="pct"/>
            <w:shd w:val="clear" w:color="auto" w:fill="auto"/>
          </w:tcPr>
          <w:p w:rsidR="002F7484" w:rsidRPr="009B2604" w:rsidRDefault="002F7484" w:rsidP="002F7484">
            <w:pPr>
              <w:jc w:val="center"/>
            </w:pPr>
            <w:r>
              <w:t>264,1</w:t>
            </w:r>
          </w:p>
        </w:tc>
        <w:tc>
          <w:tcPr>
            <w:tcW w:w="428" w:type="pct"/>
            <w:shd w:val="clear" w:color="auto" w:fill="auto"/>
          </w:tcPr>
          <w:p w:rsidR="002F7484" w:rsidRPr="009B2604" w:rsidRDefault="002F7484" w:rsidP="002F7484">
            <w:pPr>
              <w:jc w:val="center"/>
            </w:pPr>
            <w:r>
              <w:t>91,6</w:t>
            </w:r>
          </w:p>
        </w:tc>
        <w:tc>
          <w:tcPr>
            <w:tcW w:w="428" w:type="pct"/>
            <w:shd w:val="clear" w:color="auto" w:fill="auto"/>
          </w:tcPr>
          <w:p w:rsidR="002F7484" w:rsidRPr="009B2604" w:rsidRDefault="002F7484" w:rsidP="002F7484">
            <w:pPr>
              <w:jc w:val="center"/>
            </w:pPr>
            <w:r>
              <w:t>91,4</w:t>
            </w:r>
          </w:p>
        </w:tc>
        <w:tc>
          <w:tcPr>
            <w:tcW w:w="428" w:type="pct"/>
            <w:shd w:val="clear" w:color="auto" w:fill="auto"/>
          </w:tcPr>
          <w:p w:rsidR="002F7484" w:rsidRPr="009B2604" w:rsidRDefault="002F7484" w:rsidP="002F7484">
            <w:pPr>
              <w:jc w:val="center"/>
            </w:pPr>
            <w:r>
              <w:t>81,1</w:t>
            </w:r>
          </w:p>
        </w:tc>
        <w:tc>
          <w:tcPr>
            <w:tcW w:w="428" w:type="pct"/>
            <w:shd w:val="clear" w:color="auto" w:fill="auto"/>
          </w:tcPr>
          <w:p w:rsidR="002F7484" w:rsidRPr="009B2604" w:rsidRDefault="002F7484" w:rsidP="002F7484">
            <w:pPr>
              <w:jc w:val="center"/>
            </w:pPr>
            <w:r w:rsidRPr="009B2604">
              <w:t>0,0</w:t>
            </w:r>
          </w:p>
        </w:tc>
        <w:tc>
          <w:tcPr>
            <w:tcW w:w="431" w:type="pct"/>
            <w:shd w:val="clear" w:color="auto" w:fill="auto"/>
          </w:tcPr>
          <w:p w:rsidR="002F7484" w:rsidRPr="009B2604" w:rsidRDefault="002F7484" w:rsidP="002F7484">
            <w:pPr>
              <w:jc w:val="center"/>
            </w:pPr>
            <w:r w:rsidRPr="009B2604">
              <w:t>0,0</w:t>
            </w:r>
          </w:p>
        </w:tc>
      </w:tr>
      <w:tr w:rsidR="00B320A6" w:rsidRPr="000A7471" w:rsidTr="002F7484">
        <w:tc>
          <w:tcPr>
            <w:tcW w:w="1857" w:type="pct"/>
            <w:gridSpan w:val="3"/>
            <w:vMerge/>
            <w:shd w:val="clear" w:color="auto" w:fill="auto"/>
          </w:tcPr>
          <w:p w:rsidR="00B320A6" w:rsidRPr="000A7471" w:rsidRDefault="00B320A6" w:rsidP="001111C5"/>
        </w:tc>
        <w:tc>
          <w:tcPr>
            <w:tcW w:w="599" w:type="pct"/>
            <w:shd w:val="clear" w:color="auto" w:fill="auto"/>
          </w:tcPr>
          <w:p w:rsidR="00B320A6" w:rsidRPr="000A7471" w:rsidRDefault="00B320A6" w:rsidP="001111C5">
            <w:r>
              <w:t xml:space="preserve">бюджет Нижневартовского района </w:t>
            </w:r>
          </w:p>
        </w:tc>
        <w:tc>
          <w:tcPr>
            <w:tcW w:w="401"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28" w:type="pct"/>
            <w:shd w:val="clear" w:color="auto" w:fill="auto"/>
          </w:tcPr>
          <w:p w:rsidR="00B320A6" w:rsidRPr="00141979" w:rsidRDefault="00B320A6" w:rsidP="00296F10">
            <w:pPr>
              <w:jc w:val="center"/>
            </w:pPr>
            <w:r w:rsidRPr="00141979">
              <w:t>0,0</w:t>
            </w:r>
          </w:p>
        </w:tc>
        <w:tc>
          <w:tcPr>
            <w:tcW w:w="431" w:type="pct"/>
            <w:shd w:val="clear" w:color="auto" w:fill="auto"/>
          </w:tcPr>
          <w:p w:rsidR="00B320A6" w:rsidRPr="00141979" w:rsidRDefault="00B320A6" w:rsidP="00296F10">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t>б</w:t>
            </w:r>
            <w:r w:rsidRPr="000A7471">
              <w:t>юджет</w:t>
            </w:r>
            <w:r>
              <w:t xml:space="preserve"> поселения</w:t>
            </w:r>
          </w:p>
        </w:tc>
        <w:tc>
          <w:tcPr>
            <w:tcW w:w="401" w:type="pct"/>
            <w:shd w:val="clear" w:color="auto" w:fill="auto"/>
          </w:tcPr>
          <w:p w:rsidR="002F7484" w:rsidRPr="009B2604" w:rsidRDefault="002F7484" w:rsidP="002F7484">
            <w:pPr>
              <w:jc w:val="center"/>
            </w:pPr>
            <w:r>
              <w:t>4 309,8</w:t>
            </w:r>
          </w:p>
        </w:tc>
        <w:tc>
          <w:tcPr>
            <w:tcW w:w="428" w:type="pct"/>
            <w:shd w:val="clear" w:color="auto" w:fill="auto"/>
          </w:tcPr>
          <w:p w:rsidR="002F7484" w:rsidRPr="009B2604" w:rsidRDefault="002F7484" w:rsidP="002F7484">
            <w:pPr>
              <w:jc w:val="center"/>
            </w:pPr>
            <w:r w:rsidRPr="009B2604">
              <w:t xml:space="preserve">1 </w:t>
            </w:r>
            <w:r>
              <w:t>030</w:t>
            </w:r>
            <w:r w:rsidRPr="009B2604">
              <w:t>,</w:t>
            </w:r>
            <w:r>
              <w:t>1</w:t>
            </w:r>
          </w:p>
        </w:tc>
        <w:tc>
          <w:tcPr>
            <w:tcW w:w="428" w:type="pct"/>
            <w:shd w:val="clear" w:color="auto" w:fill="auto"/>
          </w:tcPr>
          <w:p w:rsidR="002F7484" w:rsidRDefault="002F7484" w:rsidP="002F7484">
            <w:pPr>
              <w:jc w:val="center"/>
            </w:pPr>
            <w:r>
              <w:t>824,8</w:t>
            </w:r>
          </w:p>
        </w:tc>
        <w:tc>
          <w:tcPr>
            <w:tcW w:w="428" w:type="pct"/>
            <w:shd w:val="clear" w:color="auto" w:fill="auto"/>
          </w:tcPr>
          <w:p w:rsidR="002F7484" w:rsidRDefault="002F7484" w:rsidP="002F7484">
            <w:pPr>
              <w:jc w:val="center"/>
            </w:pPr>
            <w:r>
              <w:t>818,3</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31" w:type="pct"/>
            <w:shd w:val="clear" w:color="auto" w:fill="auto"/>
          </w:tcPr>
          <w:p w:rsidR="006C1E74" w:rsidRPr="00141979" w:rsidRDefault="006C1E74" w:rsidP="00A8537E">
            <w:pPr>
              <w:jc w:val="center"/>
            </w:pPr>
            <w:r w:rsidRPr="00141979">
              <w:t>0,0</w:t>
            </w:r>
          </w:p>
        </w:tc>
      </w:tr>
      <w:tr w:rsidR="006C1E74" w:rsidRPr="000A7471" w:rsidTr="002F7484">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31" w:type="pct"/>
            <w:shd w:val="clear" w:color="auto" w:fill="auto"/>
          </w:tcPr>
          <w:p w:rsidR="006C1E74" w:rsidRPr="000A7471" w:rsidRDefault="006C1E74" w:rsidP="001111C5"/>
        </w:tc>
      </w:tr>
      <w:tr w:rsidR="006C1E74" w:rsidTr="002F7484">
        <w:tc>
          <w:tcPr>
            <w:tcW w:w="1857" w:type="pct"/>
            <w:gridSpan w:val="3"/>
            <w:vMerge w:val="restart"/>
            <w:shd w:val="clear" w:color="auto" w:fill="auto"/>
          </w:tcPr>
          <w:p w:rsidR="006C1E74" w:rsidRPr="000A7471" w:rsidRDefault="006C1E74" w:rsidP="00141979">
            <w:r w:rsidRPr="00387FF1">
              <w:lastRenderedPageBreak/>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28" w:type="pct"/>
            <w:shd w:val="clear" w:color="auto" w:fill="auto"/>
          </w:tcPr>
          <w:p w:rsidR="006C1E74" w:rsidRDefault="006C1E74" w:rsidP="00141979">
            <w:pPr>
              <w:jc w:val="center"/>
            </w:pPr>
            <w:r w:rsidRPr="004A1372">
              <w:t>0,0</w:t>
            </w:r>
          </w:p>
        </w:tc>
        <w:tc>
          <w:tcPr>
            <w:tcW w:w="431" w:type="pct"/>
            <w:shd w:val="clear" w:color="auto" w:fill="auto"/>
          </w:tcPr>
          <w:p w:rsidR="006C1E74" w:rsidRDefault="006C1E74" w:rsidP="00141979">
            <w:pPr>
              <w:jc w:val="center"/>
            </w:pPr>
            <w:r w:rsidRPr="004A1372">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28" w:type="pct"/>
            <w:shd w:val="clear" w:color="auto" w:fill="auto"/>
          </w:tcPr>
          <w:p w:rsidR="006C1E74" w:rsidRDefault="006C1E74" w:rsidP="00141979">
            <w:pPr>
              <w:jc w:val="center"/>
            </w:pPr>
            <w:r w:rsidRPr="0064014A">
              <w:t>0,0</w:t>
            </w:r>
          </w:p>
        </w:tc>
        <w:tc>
          <w:tcPr>
            <w:tcW w:w="431" w:type="pct"/>
            <w:shd w:val="clear" w:color="auto" w:fill="auto"/>
          </w:tcPr>
          <w:p w:rsidR="006C1E74" w:rsidRDefault="006C1E74" w:rsidP="00141979">
            <w:pPr>
              <w:jc w:val="center"/>
            </w:pPr>
            <w:r w:rsidRPr="0064014A">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28" w:type="pct"/>
            <w:shd w:val="clear" w:color="auto" w:fill="auto"/>
          </w:tcPr>
          <w:p w:rsidR="006C1E74" w:rsidRDefault="006C1E74" w:rsidP="00141979">
            <w:pPr>
              <w:jc w:val="center"/>
            </w:pPr>
            <w:r w:rsidRPr="009D73B5">
              <w:t>0,0</w:t>
            </w:r>
          </w:p>
        </w:tc>
        <w:tc>
          <w:tcPr>
            <w:tcW w:w="431" w:type="pct"/>
            <w:shd w:val="clear" w:color="auto" w:fill="auto"/>
          </w:tcPr>
          <w:p w:rsidR="006C1E74" w:rsidRDefault="006C1E74" w:rsidP="00141979">
            <w:pPr>
              <w:jc w:val="center"/>
            </w:pPr>
            <w:r w:rsidRPr="009D73B5">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28" w:type="pct"/>
            <w:shd w:val="clear" w:color="auto" w:fill="auto"/>
          </w:tcPr>
          <w:p w:rsidR="006C1E74" w:rsidRDefault="006C1E74" w:rsidP="00141979">
            <w:pPr>
              <w:jc w:val="center"/>
            </w:pPr>
            <w:r w:rsidRPr="0049253E">
              <w:t>0,0</w:t>
            </w:r>
          </w:p>
        </w:tc>
        <w:tc>
          <w:tcPr>
            <w:tcW w:w="431" w:type="pct"/>
            <w:shd w:val="clear" w:color="auto" w:fill="auto"/>
          </w:tcPr>
          <w:p w:rsidR="006C1E74" w:rsidRDefault="006C1E74" w:rsidP="00141979">
            <w:pPr>
              <w:jc w:val="center"/>
            </w:pPr>
            <w:r w:rsidRPr="0049253E">
              <w:t>0,0</w:t>
            </w:r>
          </w:p>
        </w:tc>
      </w:tr>
      <w:tr w:rsidR="002F7484" w:rsidRPr="000A7471" w:rsidTr="002F7484">
        <w:tc>
          <w:tcPr>
            <w:tcW w:w="1857" w:type="pct"/>
            <w:gridSpan w:val="3"/>
            <w:vMerge w:val="restart"/>
            <w:shd w:val="clear" w:color="auto" w:fill="auto"/>
          </w:tcPr>
          <w:p w:rsidR="002F7484" w:rsidRPr="000A7471" w:rsidRDefault="002F7484" w:rsidP="002F7484">
            <w:r>
              <w:rPr>
                <w:bCs/>
              </w:rPr>
              <w:t>Прочие расходы</w:t>
            </w:r>
          </w:p>
        </w:tc>
        <w:tc>
          <w:tcPr>
            <w:tcW w:w="599" w:type="pct"/>
            <w:shd w:val="clear" w:color="auto" w:fill="auto"/>
          </w:tcPr>
          <w:p w:rsidR="002F7484" w:rsidRPr="000A7471" w:rsidRDefault="002F7484" w:rsidP="002F7484">
            <w:r w:rsidRPr="000A7471">
              <w:t>всего</w:t>
            </w:r>
          </w:p>
        </w:tc>
        <w:tc>
          <w:tcPr>
            <w:tcW w:w="401" w:type="pct"/>
            <w:shd w:val="clear" w:color="auto" w:fill="auto"/>
          </w:tcPr>
          <w:p w:rsidR="002F7484" w:rsidRPr="009B2604" w:rsidRDefault="002F7484" w:rsidP="002F7484">
            <w:pPr>
              <w:jc w:val="center"/>
            </w:pPr>
            <w:r>
              <w:t>4 573,9</w:t>
            </w:r>
          </w:p>
        </w:tc>
        <w:tc>
          <w:tcPr>
            <w:tcW w:w="428" w:type="pct"/>
            <w:shd w:val="clear" w:color="auto" w:fill="auto"/>
          </w:tcPr>
          <w:p w:rsidR="002F7484" w:rsidRPr="009B2604" w:rsidRDefault="002F7484" w:rsidP="002F7484">
            <w:pPr>
              <w:jc w:val="center"/>
            </w:pPr>
            <w:r w:rsidRPr="009B2604">
              <w:t>1 1</w:t>
            </w:r>
            <w:r>
              <w:t>21</w:t>
            </w:r>
            <w:r w:rsidRPr="009B2604">
              <w:t>,</w:t>
            </w:r>
            <w:r>
              <w:t>7</w:t>
            </w:r>
          </w:p>
        </w:tc>
        <w:tc>
          <w:tcPr>
            <w:tcW w:w="428" w:type="pct"/>
            <w:shd w:val="clear" w:color="auto" w:fill="auto"/>
          </w:tcPr>
          <w:p w:rsidR="002F7484" w:rsidRPr="009B2604" w:rsidRDefault="002F7484" w:rsidP="002F7484">
            <w:pPr>
              <w:jc w:val="center"/>
            </w:pPr>
            <w:r>
              <w:t>916,2</w:t>
            </w:r>
          </w:p>
        </w:tc>
        <w:tc>
          <w:tcPr>
            <w:tcW w:w="428" w:type="pct"/>
            <w:shd w:val="clear" w:color="auto" w:fill="auto"/>
          </w:tcPr>
          <w:p w:rsidR="002F7484" w:rsidRPr="009B2604" w:rsidRDefault="002F7484" w:rsidP="002F7484">
            <w:pPr>
              <w:jc w:val="center"/>
            </w:pPr>
            <w:r>
              <w:t>899,4</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2F7484"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rsidRPr="000A7471">
              <w:t>бюджет автономного округа</w:t>
            </w:r>
          </w:p>
        </w:tc>
        <w:tc>
          <w:tcPr>
            <w:tcW w:w="401" w:type="pct"/>
            <w:shd w:val="clear" w:color="auto" w:fill="auto"/>
          </w:tcPr>
          <w:p w:rsidR="002F7484" w:rsidRPr="009B2604" w:rsidRDefault="002F7484" w:rsidP="002F7484">
            <w:pPr>
              <w:jc w:val="center"/>
            </w:pPr>
            <w:r>
              <w:t>264,1</w:t>
            </w:r>
          </w:p>
        </w:tc>
        <w:tc>
          <w:tcPr>
            <w:tcW w:w="428" w:type="pct"/>
            <w:shd w:val="clear" w:color="auto" w:fill="auto"/>
          </w:tcPr>
          <w:p w:rsidR="002F7484" w:rsidRPr="009B2604" w:rsidRDefault="002F7484" w:rsidP="002F7484">
            <w:pPr>
              <w:jc w:val="center"/>
            </w:pPr>
            <w:r>
              <w:t>91,6</w:t>
            </w:r>
          </w:p>
        </w:tc>
        <w:tc>
          <w:tcPr>
            <w:tcW w:w="428" w:type="pct"/>
            <w:shd w:val="clear" w:color="auto" w:fill="auto"/>
          </w:tcPr>
          <w:p w:rsidR="002F7484" w:rsidRPr="009B2604" w:rsidRDefault="002F7484" w:rsidP="002F7484">
            <w:pPr>
              <w:jc w:val="center"/>
            </w:pPr>
            <w:r>
              <w:t>91,4</w:t>
            </w:r>
          </w:p>
        </w:tc>
        <w:tc>
          <w:tcPr>
            <w:tcW w:w="428" w:type="pct"/>
            <w:shd w:val="clear" w:color="auto" w:fill="auto"/>
          </w:tcPr>
          <w:p w:rsidR="002F7484" w:rsidRPr="009B2604" w:rsidRDefault="002F7484" w:rsidP="002F7484">
            <w:pPr>
              <w:jc w:val="center"/>
            </w:pPr>
            <w:r>
              <w:t>81,1</w:t>
            </w:r>
          </w:p>
        </w:tc>
        <w:tc>
          <w:tcPr>
            <w:tcW w:w="428" w:type="pct"/>
            <w:shd w:val="clear" w:color="auto" w:fill="auto"/>
          </w:tcPr>
          <w:p w:rsidR="002F7484" w:rsidRPr="009B2604" w:rsidRDefault="002F7484" w:rsidP="002F7484">
            <w:pPr>
              <w:jc w:val="center"/>
            </w:pPr>
            <w:r w:rsidRPr="009B2604">
              <w:t>0,0</w:t>
            </w:r>
          </w:p>
        </w:tc>
        <w:tc>
          <w:tcPr>
            <w:tcW w:w="431" w:type="pct"/>
            <w:shd w:val="clear" w:color="auto" w:fill="auto"/>
          </w:tcPr>
          <w:p w:rsidR="002F7484" w:rsidRPr="009B2604" w:rsidRDefault="002F7484" w:rsidP="002F7484">
            <w:pPr>
              <w:jc w:val="center"/>
            </w:pPr>
            <w:r w:rsidRPr="009B2604">
              <w:t>0,0</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t>б</w:t>
            </w:r>
            <w:r w:rsidRPr="000A7471">
              <w:t>юджет</w:t>
            </w:r>
            <w:r>
              <w:t xml:space="preserve"> поселения</w:t>
            </w:r>
          </w:p>
        </w:tc>
        <w:tc>
          <w:tcPr>
            <w:tcW w:w="401" w:type="pct"/>
            <w:shd w:val="clear" w:color="auto" w:fill="auto"/>
          </w:tcPr>
          <w:p w:rsidR="002F7484" w:rsidRPr="009B2604" w:rsidRDefault="002F7484" w:rsidP="002F7484">
            <w:pPr>
              <w:jc w:val="center"/>
            </w:pPr>
            <w:r>
              <w:t>4 309,8</w:t>
            </w:r>
          </w:p>
        </w:tc>
        <w:tc>
          <w:tcPr>
            <w:tcW w:w="428" w:type="pct"/>
            <w:shd w:val="clear" w:color="auto" w:fill="auto"/>
          </w:tcPr>
          <w:p w:rsidR="002F7484" w:rsidRPr="009B2604" w:rsidRDefault="002F7484" w:rsidP="002F7484">
            <w:pPr>
              <w:jc w:val="center"/>
            </w:pPr>
            <w:r w:rsidRPr="009B2604">
              <w:t xml:space="preserve">1 </w:t>
            </w:r>
            <w:r>
              <w:t>030</w:t>
            </w:r>
            <w:r w:rsidRPr="009B2604">
              <w:t>,</w:t>
            </w:r>
            <w:r>
              <w:t>1</w:t>
            </w:r>
          </w:p>
        </w:tc>
        <w:tc>
          <w:tcPr>
            <w:tcW w:w="428" w:type="pct"/>
            <w:shd w:val="clear" w:color="auto" w:fill="auto"/>
          </w:tcPr>
          <w:p w:rsidR="002F7484" w:rsidRDefault="002F7484" w:rsidP="002F7484">
            <w:pPr>
              <w:jc w:val="center"/>
            </w:pPr>
            <w:r>
              <w:t>824,8</w:t>
            </w:r>
          </w:p>
        </w:tc>
        <w:tc>
          <w:tcPr>
            <w:tcW w:w="428" w:type="pct"/>
            <w:shd w:val="clear" w:color="auto" w:fill="auto"/>
          </w:tcPr>
          <w:p w:rsidR="002F7484" w:rsidRDefault="002F7484" w:rsidP="002F7484">
            <w:pPr>
              <w:jc w:val="center"/>
            </w:pPr>
            <w:r>
              <w:t>818,3</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Tr="002F7484">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31" w:type="pct"/>
            <w:shd w:val="clear" w:color="auto" w:fill="auto"/>
          </w:tcPr>
          <w:p w:rsidR="006C1E74" w:rsidRPr="00141979" w:rsidRDefault="006C1E74" w:rsidP="006E41D4">
            <w:pPr>
              <w:jc w:val="center"/>
            </w:pPr>
            <w:r w:rsidRPr="00141979">
              <w:t>0,0</w:t>
            </w:r>
          </w:p>
        </w:tc>
      </w:tr>
      <w:tr w:rsidR="006C1E74" w:rsidTr="002F7484">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28" w:type="pct"/>
            <w:shd w:val="clear" w:color="auto" w:fill="auto"/>
          </w:tcPr>
          <w:p w:rsidR="006C1E74" w:rsidRPr="0049253E" w:rsidRDefault="006C1E74" w:rsidP="00141979">
            <w:pPr>
              <w:jc w:val="center"/>
            </w:pPr>
          </w:p>
        </w:tc>
        <w:tc>
          <w:tcPr>
            <w:tcW w:w="431" w:type="pct"/>
            <w:shd w:val="clear" w:color="auto" w:fill="auto"/>
          </w:tcPr>
          <w:p w:rsidR="006C1E74" w:rsidRPr="0049253E" w:rsidRDefault="006C1E74" w:rsidP="00141979">
            <w:pPr>
              <w:jc w:val="center"/>
            </w:pPr>
          </w:p>
        </w:tc>
      </w:tr>
      <w:tr w:rsidR="006C1E74" w:rsidRPr="000A7471" w:rsidTr="002F7484">
        <w:tc>
          <w:tcPr>
            <w:tcW w:w="1857" w:type="pct"/>
            <w:gridSpan w:val="3"/>
            <w:vMerge w:val="restart"/>
            <w:shd w:val="clear" w:color="auto" w:fill="auto"/>
          </w:tcPr>
          <w:p w:rsidR="006C1E74" w:rsidRDefault="006C1E74" w:rsidP="001111C5">
            <w:r>
              <w:t>Ответственный исполнитель</w:t>
            </w:r>
          </w:p>
          <w:p w:rsidR="006C1E74" w:rsidRPr="000A7471" w:rsidRDefault="006C1E74"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6C1E74" w:rsidRPr="000A7471" w:rsidRDefault="006C1E74" w:rsidP="001111C5">
            <w:r w:rsidRPr="000A7471">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28" w:type="pct"/>
            <w:shd w:val="clear" w:color="auto" w:fill="auto"/>
          </w:tcPr>
          <w:p w:rsidR="006C1E74" w:rsidRDefault="006C1E74" w:rsidP="001111C5">
            <w:pPr>
              <w:jc w:val="center"/>
            </w:pPr>
            <w:r w:rsidRPr="004A1372">
              <w:t>0,0</w:t>
            </w:r>
          </w:p>
        </w:tc>
        <w:tc>
          <w:tcPr>
            <w:tcW w:w="431" w:type="pct"/>
            <w:shd w:val="clear" w:color="auto" w:fill="auto"/>
          </w:tcPr>
          <w:p w:rsidR="006C1E74" w:rsidRDefault="006C1E74" w:rsidP="001111C5">
            <w:pPr>
              <w:jc w:val="center"/>
            </w:pPr>
            <w:r w:rsidRPr="004A1372">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28" w:type="pct"/>
            <w:shd w:val="clear" w:color="auto" w:fill="auto"/>
          </w:tcPr>
          <w:p w:rsidR="006C1E74" w:rsidRDefault="006C1E74" w:rsidP="001111C5">
            <w:pPr>
              <w:jc w:val="center"/>
            </w:pPr>
            <w:r w:rsidRPr="0064014A">
              <w:t>0,0</w:t>
            </w:r>
          </w:p>
        </w:tc>
        <w:tc>
          <w:tcPr>
            <w:tcW w:w="431" w:type="pct"/>
            <w:shd w:val="clear" w:color="auto" w:fill="auto"/>
          </w:tcPr>
          <w:p w:rsidR="006C1E74" w:rsidRDefault="006C1E74" w:rsidP="001111C5">
            <w:pPr>
              <w:jc w:val="center"/>
            </w:pPr>
            <w:r w:rsidRPr="0064014A">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28" w:type="pct"/>
            <w:shd w:val="clear" w:color="auto" w:fill="auto"/>
          </w:tcPr>
          <w:p w:rsidR="006C1E74" w:rsidRDefault="006C1E74" w:rsidP="001111C5">
            <w:pPr>
              <w:jc w:val="center"/>
            </w:pPr>
            <w:r w:rsidRPr="009D73B5">
              <w:t>0,0</w:t>
            </w:r>
          </w:p>
        </w:tc>
        <w:tc>
          <w:tcPr>
            <w:tcW w:w="431" w:type="pct"/>
            <w:shd w:val="clear" w:color="auto" w:fill="auto"/>
          </w:tcPr>
          <w:p w:rsidR="006C1E74" w:rsidRDefault="006C1E74" w:rsidP="001111C5">
            <w:pPr>
              <w:jc w:val="center"/>
            </w:pPr>
            <w:r w:rsidRPr="009D73B5">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28" w:type="pct"/>
            <w:shd w:val="clear" w:color="auto" w:fill="auto"/>
          </w:tcPr>
          <w:p w:rsidR="006C1E74" w:rsidRDefault="006C1E74" w:rsidP="001111C5">
            <w:pPr>
              <w:jc w:val="center"/>
            </w:pPr>
            <w:r w:rsidRPr="0049253E">
              <w:t>0,0</w:t>
            </w:r>
          </w:p>
        </w:tc>
        <w:tc>
          <w:tcPr>
            <w:tcW w:w="431" w:type="pct"/>
            <w:shd w:val="clear" w:color="auto" w:fill="auto"/>
          </w:tcPr>
          <w:p w:rsidR="006C1E74" w:rsidRDefault="006C1E74" w:rsidP="001111C5">
            <w:pPr>
              <w:jc w:val="center"/>
            </w:pPr>
            <w:r w:rsidRPr="0049253E">
              <w:t>0,0</w:t>
            </w:r>
          </w:p>
        </w:tc>
      </w:tr>
      <w:tr w:rsidR="002F7484" w:rsidRPr="000A7471" w:rsidTr="002F7484">
        <w:tc>
          <w:tcPr>
            <w:tcW w:w="1857" w:type="pct"/>
            <w:gridSpan w:val="3"/>
            <w:vMerge w:val="restart"/>
            <w:shd w:val="clear" w:color="auto" w:fill="auto"/>
          </w:tcPr>
          <w:p w:rsidR="002F7484" w:rsidRDefault="002F7484" w:rsidP="002F7484">
            <w:pPr>
              <w:rPr>
                <w:bCs/>
              </w:rPr>
            </w:pPr>
            <w:r>
              <w:rPr>
                <w:bCs/>
              </w:rPr>
              <w:t xml:space="preserve">Соисполнитель </w:t>
            </w:r>
          </w:p>
          <w:p w:rsidR="002F7484" w:rsidRPr="000A7471" w:rsidRDefault="002F7484" w:rsidP="002F7484">
            <w:r w:rsidRPr="00D34BE5">
              <w:rPr>
                <w:bCs/>
              </w:rPr>
              <w:t>Муниципальное казенное учреждение «Партнер»</w:t>
            </w:r>
            <w:r>
              <w:rPr>
                <w:bCs/>
              </w:rPr>
              <w:t xml:space="preserve"> </w:t>
            </w:r>
          </w:p>
        </w:tc>
        <w:tc>
          <w:tcPr>
            <w:tcW w:w="599" w:type="pct"/>
            <w:shd w:val="clear" w:color="auto" w:fill="auto"/>
          </w:tcPr>
          <w:p w:rsidR="002F7484" w:rsidRPr="000A7471" w:rsidRDefault="002F7484" w:rsidP="002F7484">
            <w:r w:rsidRPr="000A7471">
              <w:t>всего</w:t>
            </w:r>
          </w:p>
        </w:tc>
        <w:tc>
          <w:tcPr>
            <w:tcW w:w="401" w:type="pct"/>
            <w:shd w:val="clear" w:color="auto" w:fill="auto"/>
          </w:tcPr>
          <w:p w:rsidR="002F7484" w:rsidRPr="009B2604" w:rsidRDefault="002F7484" w:rsidP="002F7484">
            <w:pPr>
              <w:jc w:val="center"/>
            </w:pPr>
            <w:r>
              <w:t>4 573,9</w:t>
            </w:r>
          </w:p>
        </w:tc>
        <w:tc>
          <w:tcPr>
            <w:tcW w:w="428" w:type="pct"/>
            <w:shd w:val="clear" w:color="auto" w:fill="auto"/>
          </w:tcPr>
          <w:p w:rsidR="002F7484" w:rsidRPr="009B2604" w:rsidRDefault="002F7484" w:rsidP="002F7484">
            <w:pPr>
              <w:jc w:val="center"/>
            </w:pPr>
            <w:r w:rsidRPr="009B2604">
              <w:t>1 1</w:t>
            </w:r>
            <w:r>
              <w:t>21</w:t>
            </w:r>
            <w:r w:rsidRPr="009B2604">
              <w:t>,</w:t>
            </w:r>
            <w:r>
              <w:t>7</w:t>
            </w:r>
          </w:p>
        </w:tc>
        <w:tc>
          <w:tcPr>
            <w:tcW w:w="428" w:type="pct"/>
            <w:shd w:val="clear" w:color="auto" w:fill="auto"/>
          </w:tcPr>
          <w:p w:rsidR="002F7484" w:rsidRPr="009B2604" w:rsidRDefault="002F7484" w:rsidP="002F7484">
            <w:pPr>
              <w:jc w:val="center"/>
            </w:pPr>
            <w:r>
              <w:t>916,2</w:t>
            </w:r>
          </w:p>
        </w:tc>
        <w:tc>
          <w:tcPr>
            <w:tcW w:w="428" w:type="pct"/>
            <w:shd w:val="clear" w:color="auto" w:fill="auto"/>
          </w:tcPr>
          <w:p w:rsidR="002F7484" w:rsidRPr="009B2604" w:rsidRDefault="002F7484" w:rsidP="002F7484">
            <w:pPr>
              <w:jc w:val="center"/>
            </w:pPr>
            <w:r>
              <w:t>899,4</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RPr="000A7471" w:rsidTr="002F7484">
        <w:tc>
          <w:tcPr>
            <w:tcW w:w="1857" w:type="pct"/>
            <w:gridSpan w:val="3"/>
            <w:vMerge/>
            <w:shd w:val="clear" w:color="auto" w:fill="auto"/>
          </w:tcPr>
          <w:p w:rsidR="006C1E74" w:rsidRPr="000A7471" w:rsidRDefault="006C1E74" w:rsidP="00F158D7"/>
        </w:tc>
        <w:tc>
          <w:tcPr>
            <w:tcW w:w="599" w:type="pct"/>
            <w:shd w:val="clear" w:color="auto" w:fill="auto"/>
          </w:tcPr>
          <w:p w:rsidR="006C1E74" w:rsidRPr="000A7471" w:rsidRDefault="006C1E74" w:rsidP="00F158D7">
            <w:r w:rsidRPr="000A7471">
              <w:t>федеральный бюджет</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rsidRPr="000A7471">
              <w:t>бюджет автономного округа</w:t>
            </w:r>
          </w:p>
        </w:tc>
        <w:tc>
          <w:tcPr>
            <w:tcW w:w="401" w:type="pct"/>
            <w:shd w:val="clear" w:color="auto" w:fill="auto"/>
          </w:tcPr>
          <w:p w:rsidR="002F7484" w:rsidRPr="009B2604" w:rsidRDefault="002F7484" w:rsidP="002F7484">
            <w:pPr>
              <w:jc w:val="center"/>
            </w:pPr>
            <w:r>
              <w:t>264,1</w:t>
            </w:r>
          </w:p>
        </w:tc>
        <w:tc>
          <w:tcPr>
            <w:tcW w:w="428" w:type="pct"/>
            <w:shd w:val="clear" w:color="auto" w:fill="auto"/>
          </w:tcPr>
          <w:p w:rsidR="002F7484" w:rsidRPr="009B2604" w:rsidRDefault="002F7484" w:rsidP="002F7484">
            <w:pPr>
              <w:jc w:val="center"/>
            </w:pPr>
            <w:r>
              <w:t>91,6</w:t>
            </w:r>
          </w:p>
        </w:tc>
        <w:tc>
          <w:tcPr>
            <w:tcW w:w="428" w:type="pct"/>
            <w:shd w:val="clear" w:color="auto" w:fill="auto"/>
          </w:tcPr>
          <w:p w:rsidR="002F7484" w:rsidRPr="009B2604" w:rsidRDefault="002F7484" w:rsidP="002F7484">
            <w:pPr>
              <w:jc w:val="center"/>
            </w:pPr>
            <w:r>
              <w:t>91,4</w:t>
            </w:r>
          </w:p>
        </w:tc>
        <w:tc>
          <w:tcPr>
            <w:tcW w:w="428" w:type="pct"/>
            <w:shd w:val="clear" w:color="auto" w:fill="auto"/>
          </w:tcPr>
          <w:p w:rsidR="002F7484" w:rsidRPr="009B2604" w:rsidRDefault="002F7484" w:rsidP="002F7484">
            <w:pPr>
              <w:jc w:val="center"/>
            </w:pPr>
            <w:r>
              <w:t>81,1</w:t>
            </w:r>
          </w:p>
        </w:tc>
        <w:tc>
          <w:tcPr>
            <w:tcW w:w="428" w:type="pct"/>
            <w:shd w:val="clear" w:color="auto" w:fill="auto"/>
          </w:tcPr>
          <w:p w:rsidR="002F7484" w:rsidRPr="009B2604" w:rsidRDefault="002F7484" w:rsidP="002F7484">
            <w:pPr>
              <w:jc w:val="center"/>
            </w:pPr>
            <w:r w:rsidRPr="009B2604">
              <w:t>0,0</w:t>
            </w:r>
          </w:p>
        </w:tc>
        <w:tc>
          <w:tcPr>
            <w:tcW w:w="431" w:type="pct"/>
            <w:shd w:val="clear" w:color="auto" w:fill="auto"/>
          </w:tcPr>
          <w:p w:rsidR="002F7484" w:rsidRPr="009B2604" w:rsidRDefault="002F7484" w:rsidP="002F7484">
            <w:pPr>
              <w:jc w:val="center"/>
            </w:pPr>
            <w:r w:rsidRPr="009B2604">
              <w:t>0,0</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r w:rsidR="002F7484" w:rsidRPr="000A7471" w:rsidTr="002F7484">
        <w:tc>
          <w:tcPr>
            <w:tcW w:w="1857" w:type="pct"/>
            <w:gridSpan w:val="3"/>
            <w:vMerge/>
            <w:shd w:val="clear" w:color="auto" w:fill="auto"/>
          </w:tcPr>
          <w:p w:rsidR="002F7484" w:rsidRPr="000A7471" w:rsidRDefault="002F7484" w:rsidP="002F7484"/>
        </w:tc>
        <w:tc>
          <w:tcPr>
            <w:tcW w:w="599" w:type="pct"/>
            <w:shd w:val="clear" w:color="auto" w:fill="auto"/>
          </w:tcPr>
          <w:p w:rsidR="002F7484" w:rsidRPr="000A7471" w:rsidRDefault="002F7484" w:rsidP="002F7484">
            <w:r>
              <w:t>б</w:t>
            </w:r>
            <w:r w:rsidRPr="000A7471">
              <w:t>юджет</w:t>
            </w:r>
            <w:r>
              <w:t xml:space="preserve"> поселения</w:t>
            </w:r>
          </w:p>
        </w:tc>
        <w:tc>
          <w:tcPr>
            <w:tcW w:w="401" w:type="pct"/>
            <w:shd w:val="clear" w:color="auto" w:fill="auto"/>
          </w:tcPr>
          <w:p w:rsidR="002F7484" w:rsidRPr="009B2604" w:rsidRDefault="002F7484" w:rsidP="002F7484">
            <w:pPr>
              <w:jc w:val="center"/>
            </w:pPr>
            <w:r>
              <w:t>4 309,8</w:t>
            </w:r>
          </w:p>
        </w:tc>
        <w:tc>
          <w:tcPr>
            <w:tcW w:w="428" w:type="pct"/>
            <w:shd w:val="clear" w:color="auto" w:fill="auto"/>
          </w:tcPr>
          <w:p w:rsidR="002F7484" w:rsidRPr="009B2604" w:rsidRDefault="002F7484" w:rsidP="002F7484">
            <w:pPr>
              <w:jc w:val="center"/>
            </w:pPr>
            <w:r w:rsidRPr="009B2604">
              <w:t xml:space="preserve">1 </w:t>
            </w:r>
            <w:r>
              <w:t>030</w:t>
            </w:r>
            <w:r w:rsidRPr="009B2604">
              <w:t>,</w:t>
            </w:r>
            <w:r>
              <w:t>1</w:t>
            </w:r>
          </w:p>
        </w:tc>
        <w:tc>
          <w:tcPr>
            <w:tcW w:w="428" w:type="pct"/>
            <w:shd w:val="clear" w:color="auto" w:fill="auto"/>
          </w:tcPr>
          <w:p w:rsidR="002F7484" w:rsidRDefault="002F7484" w:rsidP="002F7484">
            <w:pPr>
              <w:jc w:val="center"/>
            </w:pPr>
            <w:r>
              <w:t>824,8</w:t>
            </w:r>
          </w:p>
        </w:tc>
        <w:tc>
          <w:tcPr>
            <w:tcW w:w="428" w:type="pct"/>
            <w:shd w:val="clear" w:color="auto" w:fill="auto"/>
          </w:tcPr>
          <w:p w:rsidR="002F7484" w:rsidRDefault="002F7484" w:rsidP="002F7484">
            <w:pPr>
              <w:jc w:val="center"/>
            </w:pPr>
            <w:r>
              <w:t>818,3</w:t>
            </w:r>
          </w:p>
        </w:tc>
        <w:tc>
          <w:tcPr>
            <w:tcW w:w="428" w:type="pct"/>
            <w:shd w:val="clear" w:color="auto" w:fill="auto"/>
          </w:tcPr>
          <w:p w:rsidR="002F7484" w:rsidRDefault="002F7484" w:rsidP="002F7484">
            <w:pPr>
              <w:jc w:val="center"/>
            </w:pPr>
            <w:r>
              <w:t>818,3</w:t>
            </w:r>
          </w:p>
        </w:tc>
        <w:tc>
          <w:tcPr>
            <w:tcW w:w="431" w:type="pct"/>
            <w:shd w:val="clear" w:color="auto" w:fill="auto"/>
          </w:tcPr>
          <w:p w:rsidR="002F7484" w:rsidRDefault="002F7484" w:rsidP="002F7484">
            <w:pPr>
              <w:jc w:val="center"/>
            </w:pPr>
            <w:r>
              <w:t>818,3</w:t>
            </w:r>
          </w:p>
        </w:tc>
      </w:tr>
      <w:tr w:rsidR="006C1E74" w:rsidRPr="000A7471" w:rsidTr="002F7484">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28" w:type="pct"/>
            <w:shd w:val="clear" w:color="auto" w:fill="auto"/>
          </w:tcPr>
          <w:p w:rsidR="006C1E74" w:rsidRPr="00141979" w:rsidRDefault="006C1E74" w:rsidP="00296F10">
            <w:pPr>
              <w:jc w:val="center"/>
            </w:pPr>
            <w:r w:rsidRPr="00141979">
              <w:t>0,0</w:t>
            </w:r>
          </w:p>
        </w:tc>
        <w:tc>
          <w:tcPr>
            <w:tcW w:w="431" w:type="pct"/>
            <w:shd w:val="clear" w:color="auto" w:fill="auto"/>
          </w:tcPr>
          <w:p w:rsidR="006C1E74" w:rsidRPr="00141979" w:rsidRDefault="006C1E74" w:rsidP="00296F10">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467B85" w:rsidRDefault="00467B85" w:rsidP="00C01E4B">
      <w:pPr>
        <w:jc w:val="center"/>
        <w:rPr>
          <w:sz w:val="28"/>
          <w:szCs w:val="28"/>
        </w:rPr>
      </w:pPr>
    </w:p>
    <w:p w:rsidR="00467B85" w:rsidRDefault="00467B85" w:rsidP="00C01E4B">
      <w:pPr>
        <w:jc w:val="center"/>
        <w:rPr>
          <w:sz w:val="28"/>
          <w:szCs w:val="28"/>
        </w:rPr>
      </w:pP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467B85" w:rsidP="00A53A84">
            <w:pPr>
              <w:pStyle w:val="ConsPlusNormal"/>
              <w:ind w:firstLine="0"/>
              <w:rPr>
                <w:rFonts w:eastAsia="Calibri"/>
                <w:sz w:val="24"/>
                <w:szCs w:val="24"/>
                <w:lang w:eastAsia="en-US"/>
              </w:rPr>
            </w:pPr>
            <w:r>
              <w:rPr>
                <w:rFonts w:ascii="Times New Roman" w:hAnsi="Times New Roman" w:cs="Times New Roman"/>
                <w:color w:val="000000"/>
                <w:sz w:val="24"/>
                <w:szCs w:val="24"/>
              </w:rPr>
              <w:t xml:space="preserve">1. </w:t>
            </w:r>
            <w:r w:rsidR="00C01E4B"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467B85" w:rsidP="00A53A84">
            <w:pPr>
              <w:autoSpaceDE w:val="0"/>
              <w:autoSpaceDN w:val="0"/>
              <w:adjustRightInd w:val="0"/>
              <w:rPr>
                <w:rFonts w:eastAsia="Calibri"/>
                <w:lang w:eastAsia="en-US"/>
              </w:rPr>
            </w:pPr>
            <w:r>
              <w:rPr>
                <w:rFonts w:eastAsia="Calibri"/>
                <w:lang w:eastAsia="en-US"/>
              </w:rPr>
              <w:t xml:space="preserve">1. </w:t>
            </w:r>
            <w:r w:rsidR="00C01E4B" w:rsidRPr="00A53A84">
              <w:rPr>
                <w:rFonts w:eastAsia="Calibri"/>
                <w:lang w:eastAsia="en-US"/>
              </w:rPr>
              <w:t>Задача:</w:t>
            </w:r>
            <w:r w:rsidR="00C01E4B"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тимулирование граждан принимающих участие в охране общественного порядка</w:t>
            </w:r>
            <w:r w:rsidR="00AC66F2">
              <w:t>;</w:t>
            </w:r>
          </w:p>
          <w:p w:rsid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65562F" w:rsidRPr="00AC66F2" w:rsidRDefault="0065562F" w:rsidP="00AC66F2">
            <w:pPr>
              <w:jc w:val="both"/>
              <w:rPr>
                <w:rFonts w:eastAsia="Calibri"/>
                <w:lang w:eastAsia="en-US"/>
              </w:rPr>
            </w:pPr>
            <w:r>
              <w:rPr>
                <w:rFonts w:eastAsia="Calibri"/>
                <w:lang w:eastAsia="en-US"/>
              </w:rPr>
              <w:t>аренда нежилого помещения;</w:t>
            </w:r>
          </w:p>
          <w:p w:rsidR="00AC66F2" w:rsidRPr="00AC66F2" w:rsidRDefault="00AC66F2" w:rsidP="00AC66F2">
            <w:pPr>
              <w:jc w:val="both"/>
              <w:rPr>
                <w:rFonts w:eastAsia="Calibri"/>
                <w:lang w:eastAsia="en-US"/>
              </w:rPr>
            </w:pPr>
            <w:r w:rsidRPr="00AC66F2">
              <w:rPr>
                <w:rFonts w:eastAsia="Calibri"/>
                <w:lang w:eastAsia="en-US"/>
              </w:rPr>
              <w:t>модернизация системы видеонаблюдения гп. Излучинск;</w:t>
            </w:r>
          </w:p>
          <w:p w:rsidR="00AC66F2" w:rsidRDefault="00AC66F2" w:rsidP="00AC66F2">
            <w:pPr>
              <w:jc w:val="both"/>
              <w:rPr>
                <w:rFonts w:eastAsia="Calibri"/>
                <w:lang w:eastAsia="en-US"/>
              </w:rPr>
            </w:pPr>
            <w:r w:rsidRPr="00AC66F2">
              <w:rPr>
                <w:rFonts w:eastAsia="Calibri"/>
                <w:lang w:eastAsia="en-US"/>
              </w:rPr>
              <w:t>услуги по техническому обслуживанию систем видеообзора и комплексов видеофиксации гп. Излучинск;</w:t>
            </w:r>
          </w:p>
          <w:p w:rsidR="0065562F" w:rsidRPr="00AC66F2" w:rsidRDefault="0065562F" w:rsidP="00AC66F2">
            <w:pPr>
              <w:jc w:val="both"/>
              <w:rPr>
                <w:rFonts w:eastAsia="Calibri"/>
                <w:lang w:eastAsia="en-US"/>
              </w:rPr>
            </w:pPr>
            <w:r>
              <w:rPr>
                <w:rFonts w:eastAsia="Calibri"/>
                <w:lang w:eastAsia="en-US"/>
              </w:rPr>
              <w:t>транспортные услуги;</w:t>
            </w:r>
          </w:p>
          <w:p w:rsidR="00AC66F2" w:rsidRDefault="00467B85" w:rsidP="00AC66F2">
            <w:pPr>
              <w:jc w:val="both"/>
            </w:pPr>
            <w:r>
              <w:t>у</w:t>
            </w:r>
            <w:r w:rsidR="00AC66F2" w:rsidRPr="008102C9">
              <w:t>слуги по эвакуации транспортных средств</w:t>
            </w:r>
            <w:r w:rsidR="00AC66F2">
              <w:t xml:space="preserve">; </w:t>
            </w:r>
          </w:p>
          <w:p w:rsidR="00AC66F2" w:rsidRDefault="00AC66F2" w:rsidP="00AC66F2">
            <w:pPr>
              <w:jc w:val="both"/>
            </w:pPr>
            <w:r>
              <w:t>у</w:t>
            </w:r>
            <w:r w:rsidRPr="008102C9">
              <w:t xml:space="preserve">слуги по техническому обслуживанию </w:t>
            </w:r>
            <w:r w:rsidR="00A65FF8">
              <w:t>инженерно-технических средств в местах массового пребывания людей</w:t>
            </w:r>
            <w:r w:rsidRPr="008102C9">
              <w:t>;</w:t>
            </w:r>
          </w:p>
          <w:p w:rsidR="00AC66F2" w:rsidRDefault="00A65FF8" w:rsidP="00AC66F2">
            <w:pPr>
              <w:jc w:val="both"/>
            </w:pPr>
            <w:r>
              <w:t>плата за использование радиочастотного спектра;</w:t>
            </w:r>
          </w:p>
          <w:p w:rsidR="00AC66F2" w:rsidRPr="00A65FF8" w:rsidRDefault="00AC66F2" w:rsidP="00A53A84">
            <w:pPr>
              <w:jc w:val="both"/>
            </w:pPr>
            <w:r w:rsidRPr="008102C9">
              <w:t>приобретение полиграфической продукции</w:t>
            </w:r>
            <w:r w:rsidR="00A65FF8">
              <w:t>.</w:t>
            </w:r>
          </w:p>
        </w:tc>
        <w:tc>
          <w:tcPr>
            <w:tcW w:w="2693" w:type="dxa"/>
            <w:shd w:val="clear" w:color="auto" w:fill="auto"/>
          </w:tcPr>
          <w:p w:rsidR="00A53A84" w:rsidRPr="00A53A84" w:rsidRDefault="00A53A84" w:rsidP="00A65FF8">
            <w:pPr>
              <w:autoSpaceDE w:val="0"/>
              <w:autoSpaceDN w:val="0"/>
              <w:adjustRightInd w:val="0"/>
              <w:jc w:val="both"/>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467B85">
          <w:headerReference w:type="first" r:id="rId14"/>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r>
              <w:t>Кч</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r>
              <w:t>Ооп</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r>
              <w:t>Опм</w:t>
            </w:r>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r>
              <w:t>Пп</w:t>
            </w:r>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r>
              <w:t>Рл</w:t>
            </w:r>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51287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512879"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Определение размера финансовых средств выделяемых из бюджета поселения на 1 балл:</w:t>
      </w:r>
    </w:p>
    <w:p w:rsidR="00A8537E" w:rsidRPr="002D2804" w:rsidRDefault="0051287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lastRenderedPageBreak/>
        <w:t xml:space="preserve">4. </w:t>
      </w:r>
      <w:r w:rsidRPr="00FA2EE0">
        <w:rPr>
          <w:sz w:val="28"/>
          <w:szCs w:val="28"/>
        </w:rPr>
        <w:t>Определение размера финансовых средств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51287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51287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512879"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3F9" w:rsidRDefault="000623F9">
      <w:r>
        <w:separator/>
      </w:r>
    </w:p>
  </w:endnote>
  <w:endnote w:type="continuationSeparator" w:id="0">
    <w:p w:rsidR="000623F9" w:rsidRDefault="0006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71" w:rsidRDefault="00AA7271"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A7271" w:rsidRDefault="00AA7271"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71" w:rsidRDefault="00AA7271"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3F9" w:rsidRDefault="000623F9">
      <w:r>
        <w:separator/>
      </w:r>
    </w:p>
  </w:footnote>
  <w:footnote w:type="continuationSeparator" w:id="0">
    <w:p w:rsidR="000623F9" w:rsidRDefault="0006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71" w:rsidRDefault="00AA7271"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7271" w:rsidRDefault="00AA727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AA7271" w:rsidRPr="001E413A" w:rsidRDefault="00AA7271">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512879" w:rsidRPr="00512879">
          <w:rPr>
            <w:noProof/>
            <w:sz w:val="28"/>
            <w:szCs w:val="28"/>
            <w:lang w:val="ru-RU"/>
          </w:rPr>
          <w:t>3</w:t>
        </w:r>
        <w:r w:rsidRPr="001E413A">
          <w:rPr>
            <w:sz w:val="28"/>
            <w:szCs w:val="28"/>
          </w:rPr>
          <w:fldChar w:fldCharType="end"/>
        </w:r>
      </w:p>
    </w:sdtContent>
  </w:sdt>
  <w:p w:rsidR="00AA7271" w:rsidRDefault="00AA727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71" w:rsidRDefault="00AA72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3F9"/>
    <w:rsid w:val="00062F7D"/>
    <w:rsid w:val="00064AB9"/>
    <w:rsid w:val="00064EB7"/>
    <w:rsid w:val="00066CDA"/>
    <w:rsid w:val="00067127"/>
    <w:rsid w:val="0007124B"/>
    <w:rsid w:val="0007154A"/>
    <w:rsid w:val="000720DF"/>
    <w:rsid w:val="00072B04"/>
    <w:rsid w:val="00073176"/>
    <w:rsid w:val="0007353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6F10"/>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2F7484"/>
    <w:rsid w:val="0030311C"/>
    <w:rsid w:val="003035C7"/>
    <w:rsid w:val="00303CBF"/>
    <w:rsid w:val="0030470B"/>
    <w:rsid w:val="00304DE2"/>
    <w:rsid w:val="003102A0"/>
    <w:rsid w:val="003109F4"/>
    <w:rsid w:val="0031265E"/>
    <w:rsid w:val="00313CDC"/>
    <w:rsid w:val="00314C3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519C"/>
    <w:rsid w:val="004667F0"/>
    <w:rsid w:val="00467B85"/>
    <w:rsid w:val="004700FE"/>
    <w:rsid w:val="00471C36"/>
    <w:rsid w:val="00472597"/>
    <w:rsid w:val="004732C2"/>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2879"/>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62F"/>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18C9"/>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5FF8"/>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271"/>
    <w:rsid w:val="00AA76FA"/>
    <w:rsid w:val="00AA7CEC"/>
    <w:rsid w:val="00AB0169"/>
    <w:rsid w:val="00AB019F"/>
    <w:rsid w:val="00AB083D"/>
    <w:rsid w:val="00AB0ED4"/>
    <w:rsid w:val="00AB10AF"/>
    <w:rsid w:val="00AB16CD"/>
    <w:rsid w:val="00AB2A4A"/>
    <w:rsid w:val="00AB3533"/>
    <w:rsid w:val="00AB3AD8"/>
    <w:rsid w:val="00AB4890"/>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26D2"/>
    <w:rsid w:val="00C13F27"/>
    <w:rsid w:val="00C15E8E"/>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36075"/>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0437163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48AD-409B-4F97-AE8E-411E806A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14066</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10</cp:revision>
  <cp:lastPrinted>2022-11-22T11:03:00Z</cp:lastPrinted>
  <dcterms:created xsi:type="dcterms:W3CDTF">2022-04-01T03:48:00Z</dcterms:created>
  <dcterms:modified xsi:type="dcterms:W3CDTF">2022-11-22T11:07:00Z</dcterms:modified>
</cp:coreProperties>
</file>