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Президент РФ поручил разработать механизмы страхования жилых помещений от чрезвычайных ситуаций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поручено, в числе прочего: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рассмотреть вопрос об отнесении работ по капитальному ремонту объектов культурного наследия, не являющихся многоквартирными домами, к числу работ, на которые не распространяются требования к порядку проведения работ по сохранению объектов культурного наследия, при условии, что эти работы не затрагивают предмет охраны, не изменяют облик, объемно-планировочные и конструктивные решения и структуры, интерьер такого объекта культурного наследия, и при безусловном обеспечении физической сохранности и сохранении историко-культурной ценности такого объекта культурного наследия;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представить предложения о минимизации случаев привлечения к административной ответственности за неисполнение или ненадлежащее исполнение полномочий органов местного самоуправления глав муниципальных образований, глав местных администраций и иных должностных лиц местного самоуправления, если на исполнение таких полномочий бюджетные ассигнования не выделялись или выделялись в недостаточном размере;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расширить практику предоставления участникам специальной военной операции, членам их семей, членам семей погибших (умерших) участников специальной военной операции государственных (муниципальных) услуг в социальной сфере в рамках исполнения государственного (муниципального) социального заказа, в том числе в сферах образования, здравоохранения, физической культуры и спорта, туризма.</w:t>
      </w:r>
    </w:p>
    <w:p w14:paraId="0E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поручений по итогам встречи с представителями муниципального сообщества" </w:t>
      </w:r>
      <w:r>
        <w:rPr>
          <w:rFonts w:ascii="Times New Roman" w:hAnsi="Times New Roman"/>
          <w:sz w:val="28"/>
        </w:rPr>
        <w:t>(утв. Президентом РФ 30.05.2026 N Пр-1328)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2026-06-08T15:07:07Z</dcterms:created>
  <dcterms:modified xsi:type="dcterms:W3CDTF">2026-06-08T15:07:07Z</dcterms:modified>
</cp:coreProperties>
</file>