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Актуализирован Порядок приема на обучение по образовательным программам высшего образования - программам подготовки научных и научно-педагогических кадров в аспирантуре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Внесенными изменениями, в частности: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исключена возможность подачи заявления о приеме посредством электронной информационной системы организации, осуществляющей образовательную деятельность;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перечень документов, необходимых для поступления, включено портфолио, подтверждающее достижения поступающего в научной (научно-технической) деятельности;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межгосударственные образовательные организации высшего образования, находящиеся в совместном ведении РФ и иностранного государства, получили возможность использовать электронные информационные системы организаций, осуществляющих образовательную деятельность, при проведении приема на обучение;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уточнены особенности приема на целевое обучение.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Минобрнауки России от 10.04.2026 N 220</w:t>
      </w:r>
      <w:r>
        <w:rPr>
          <w:rFonts w:ascii="Times New Roman" w:hAnsi="Times New Roman"/>
          <w:sz w:val="28"/>
        </w:rPr>
        <w:t xml:space="preserve"> вступает в силу с 1 июня 2026 года и действует до 1 сентября 2029 года.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2026-06-09T04:26:27Z</dcterms:created>
  <dcterms:modified xsi:type="dcterms:W3CDTF">2026-06-09T04:26:27Z</dcterms:modified>
</cp:coreProperties>
</file>