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647F2" wp14:editId="16A2F8A4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647F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05296A5F" wp14:editId="20E27A3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A415FB" w:rsidRDefault="002C0AF7" w:rsidP="002C0AF7">
      <w:pPr>
        <w:rPr>
          <w:rFonts w:ascii="Trebuchet MS" w:hAnsi="Trebuchet MS"/>
          <w:b/>
          <w:sz w:val="14"/>
          <w:szCs w:val="48"/>
          <w:lang w:val="en-US"/>
        </w:rPr>
      </w:pPr>
    </w:p>
    <w:p w:rsidR="0096320E" w:rsidRPr="00622805" w:rsidRDefault="00E16FF6" w:rsidP="00045753">
      <w:pPr>
        <w:jc w:val="center"/>
        <w:rPr>
          <w:rFonts w:ascii="Trebuchet MS" w:hAnsi="Trebuchet MS"/>
          <w:b/>
          <w:color w:val="D71920"/>
          <w:sz w:val="52"/>
          <w:szCs w:val="48"/>
        </w:rPr>
      </w:pPr>
      <w:r w:rsidRPr="00622805">
        <w:rPr>
          <w:rFonts w:ascii="Trebuchet MS" w:hAnsi="Trebuchet MS"/>
          <w:b/>
          <w:color w:val="D71920"/>
          <w:sz w:val="52"/>
          <w:szCs w:val="48"/>
        </w:rPr>
        <w:t>ИНФОРМАЦИОННОЕ СООБЩЕНИЕ</w:t>
      </w:r>
    </w:p>
    <w:p w:rsidR="00045753" w:rsidRPr="00A415FB" w:rsidRDefault="00045753" w:rsidP="002C0AF7">
      <w:pPr>
        <w:jc w:val="center"/>
        <w:rPr>
          <w:rFonts w:ascii="Trebuchet MS" w:hAnsi="Trebuchet MS"/>
          <w:color w:val="0066B3"/>
          <w:sz w:val="6"/>
          <w:szCs w:val="18"/>
        </w:rPr>
      </w:pPr>
    </w:p>
    <w:p w:rsidR="00800867" w:rsidRPr="00A415FB" w:rsidRDefault="00F109DC" w:rsidP="00A415FB">
      <w:pPr>
        <w:ind w:firstLine="709"/>
        <w:jc w:val="center"/>
        <w:rPr>
          <w:rFonts w:ascii="Trebuchet MS" w:hAnsi="Trebuchet MS"/>
          <w:color w:val="0066B3"/>
          <w:sz w:val="52"/>
          <w:szCs w:val="42"/>
        </w:rPr>
      </w:pPr>
      <w:r w:rsidRPr="00F109DC">
        <w:rPr>
          <w:rFonts w:ascii="Trebuchet MS" w:hAnsi="Trebuchet MS"/>
          <w:color w:val="0066B3"/>
          <w:sz w:val="52"/>
          <w:szCs w:val="42"/>
        </w:rPr>
        <w:t>Налоговые льготы</w:t>
      </w:r>
      <w:r>
        <w:rPr>
          <w:rFonts w:ascii="Trebuchet MS" w:hAnsi="Trebuchet MS"/>
          <w:color w:val="0066B3"/>
          <w:sz w:val="52"/>
          <w:szCs w:val="42"/>
        </w:rPr>
        <w:t xml:space="preserve"> юридических лиц</w:t>
      </w:r>
    </w:p>
    <w:p w:rsidR="00A415FB" w:rsidRPr="00A415FB" w:rsidRDefault="00A415FB" w:rsidP="00A415FB">
      <w:pPr>
        <w:ind w:firstLine="709"/>
        <w:jc w:val="center"/>
        <w:rPr>
          <w:rFonts w:ascii="Trebuchet MS" w:hAnsi="Trebuchet MS" w:cs="Tahoma"/>
          <w:szCs w:val="34"/>
        </w:rPr>
      </w:pPr>
    </w:p>
    <w:p w:rsidR="00E16FF6" w:rsidRPr="00F109DC" w:rsidRDefault="00E16FF6" w:rsidP="00800867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 xml:space="preserve">Межрайонная ИФНС России № 6 по Ханты-Мансийскому автономному округу </w:t>
      </w:r>
      <w:r w:rsidRPr="00F109DC">
        <w:rPr>
          <w:rFonts w:ascii="Arial" w:hAnsi="Arial" w:cs="Arial"/>
          <w:sz w:val="30"/>
          <w:szCs w:val="30"/>
        </w:rPr>
        <w:t>‒</w:t>
      </w:r>
      <w:r w:rsidRPr="00F109DC">
        <w:rPr>
          <w:rFonts w:ascii="Trebuchet MS" w:hAnsi="Trebuchet MS" w:cs="Tahoma"/>
          <w:sz w:val="30"/>
          <w:szCs w:val="30"/>
        </w:rPr>
        <w:t xml:space="preserve"> </w:t>
      </w:r>
      <w:r w:rsidRPr="00F109DC">
        <w:rPr>
          <w:rFonts w:ascii="Trebuchet MS" w:hAnsi="Trebuchet MS" w:cs="Trebuchet MS"/>
          <w:sz w:val="30"/>
          <w:szCs w:val="30"/>
        </w:rPr>
        <w:t>Югре</w:t>
      </w:r>
      <w:r w:rsidRPr="00F109DC">
        <w:rPr>
          <w:rFonts w:ascii="Trebuchet MS" w:hAnsi="Trebuchet MS" w:cs="Tahoma"/>
          <w:sz w:val="30"/>
          <w:szCs w:val="30"/>
        </w:rPr>
        <w:t xml:space="preserve"> </w:t>
      </w:r>
      <w:r w:rsidRPr="00F109DC">
        <w:rPr>
          <w:rFonts w:ascii="Trebuchet MS" w:hAnsi="Trebuchet MS" w:cs="Trebuchet MS"/>
          <w:sz w:val="30"/>
          <w:szCs w:val="30"/>
        </w:rPr>
        <w:t>сообщает</w:t>
      </w:r>
      <w:r w:rsidRPr="00F109DC">
        <w:rPr>
          <w:rFonts w:ascii="Trebuchet MS" w:hAnsi="Trebuchet MS" w:cs="Tahoma"/>
          <w:sz w:val="30"/>
          <w:szCs w:val="30"/>
        </w:rPr>
        <w:t xml:space="preserve"> </w:t>
      </w:r>
      <w:r w:rsidRPr="00F109DC">
        <w:rPr>
          <w:rFonts w:ascii="Trebuchet MS" w:hAnsi="Trebuchet MS" w:cs="Trebuchet MS"/>
          <w:sz w:val="30"/>
          <w:szCs w:val="30"/>
        </w:rPr>
        <w:t>следующее</w:t>
      </w:r>
      <w:r w:rsidRPr="00F109DC">
        <w:rPr>
          <w:rFonts w:ascii="Trebuchet MS" w:hAnsi="Trebuchet MS" w:cs="Tahoma"/>
          <w:sz w:val="30"/>
          <w:szCs w:val="30"/>
        </w:rPr>
        <w:t>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Налогоплательщики-организации,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</w:t>
      </w:r>
      <w:r w:rsidRPr="00F109DC">
        <w:rPr>
          <w:rFonts w:ascii="Trebuchet MS" w:hAnsi="Trebuchet MS" w:cs="Tahoma"/>
          <w:sz w:val="30"/>
          <w:szCs w:val="30"/>
        </w:rPr>
        <w:t>лательщика на налоговую льготу.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 xml:space="preserve">С налогового периода 2022 года от уплаты налога освобождаются организации, имеющие место нахождения в федеральной территории «Сириус», в отношении автомобилей, оснащенных исключительно электрическими двигателями мощностью до </w:t>
      </w:r>
      <w:r w:rsidRPr="00F109DC">
        <w:rPr>
          <w:rFonts w:ascii="Trebuchet MS" w:hAnsi="Trebuchet MS" w:cs="Tahoma"/>
          <w:sz w:val="30"/>
          <w:szCs w:val="30"/>
        </w:rPr>
        <w:t>150 лошадиных сил включительно.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Налоговая льгота предоставляе</w:t>
      </w:r>
      <w:r w:rsidRPr="00F109DC">
        <w:rPr>
          <w:rFonts w:ascii="Trebuchet MS" w:hAnsi="Trebuchet MS" w:cs="Tahoma"/>
          <w:sz w:val="30"/>
          <w:szCs w:val="30"/>
        </w:rPr>
        <w:t>тся в отношении одного автомобиля с максимальной исчисленной суммой налога в порядке, предусмотренно</w:t>
      </w:r>
      <w:r w:rsidRPr="00F109DC">
        <w:rPr>
          <w:rFonts w:ascii="Trebuchet MS" w:hAnsi="Trebuchet MS" w:cs="Tahoma"/>
          <w:sz w:val="30"/>
          <w:szCs w:val="30"/>
        </w:rPr>
        <w:t>м пунктом 3 статьи 361.1 Налогового кодекса Российской Федерации (далее – НК РФ).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С 2022 года налогоплательщики-организации представляют в налоговый орган заявление о предоставлении налоговой льготы по форме в редакции приказа ФНС Росси</w:t>
      </w:r>
      <w:r w:rsidRPr="00F109DC">
        <w:rPr>
          <w:rFonts w:ascii="Trebuchet MS" w:hAnsi="Trebuchet MS" w:cs="Tahoma"/>
          <w:sz w:val="30"/>
          <w:szCs w:val="30"/>
        </w:rPr>
        <w:t>и от 18.06.2021 № ЕД-7-21/574@.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НК РФ, начиная с налогового периода, в котором у налогоплательщика возн</w:t>
      </w:r>
      <w:r w:rsidRPr="00F109DC">
        <w:rPr>
          <w:rFonts w:ascii="Trebuchet MS" w:hAnsi="Trebuchet MS" w:cs="Tahoma"/>
          <w:sz w:val="30"/>
          <w:szCs w:val="30"/>
        </w:rPr>
        <w:t>икло право на налоговую льготу.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 xml:space="preserve">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</w:t>
      </w:r>
      <w:r w:rsidRPr="00F109DC">
        <w:rPr>
          <w:rFonts w:ascii="Trebuchet MS" w:hAnsi="Trebuchet MS" w:cs="Tahoma"/>
          <w:sz w:val="30"/>
          <w:szCs w:val="30"/>
        </w:rPr>
        <w:lastRenderedPageBreak/>
        <w:t xml:space="preserve">налоговой льготы, запрашивает сведения, подтверждающие право налогоплательщика на налоговую льготу, у органов и иных лиц, </w:t>
      </w:r>
      <w:r w:rsidRPr="00F109DC">
        <w:rPr>
          <w:rFonts w:ascii="Trebuchet MS" w:hAnsi="Trebuchet MS" w:cs="Tahoma"/>
          <w:sz w:val="30"/>
          <w:szCs w:val="30"/>
        </w:rPr>
        <w:t>у которых имеются эти сведения.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Заявление о предоставлении налоговой льготы рассматривается налоговым органом в течение 30 дней со дня его получения. В случае направления налоговым органом вышеуказанного запроса руководитель (заместитель руководителя) налогового органа вправе продлить срок рассмотрения заявления о предоставлении налоговой льготы не более чем на 30 дней, увед</w:t>
      </w:r>
      <w:r w:rsidRPr="00F109DC">
        <w:rPr>
          <w:rFonts w:ascii="Trebuchet MS" w:hAnsi="Trebuchet MS" w:cs="Tahoma"/>
          <w:sz w:val="30"/>
          <w:szCs w:val="30"/>
        </w:rPr>
        <w:t>омив об этом налогоплательщика.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уведомление о предоставлении налоговой льготы либо сообщение об отказе от предоставления налоговой льгот</w:t>
      </w:r>
      <w:r w:rsidRPr="00F109DC">
        <w:rPr>
          <w:rFonts w:ascii="Trebuchet MS" w:hAnsi="Trebuchet MS" w:cs="Tahoma"/>
          <w:sz w:val="30"/>
          <w:szCs w:val="30"/>
        </w:rPr>
        <w:t>ы с указанием оснований отказа.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В уведомлении о предоставлении налоговой льготы должны быть указаны основания предоставления налоговой льготы, объекты налогообложения и периоды, применительно к которым предоставляется налоговая льгота. В сообщении об отказе от предоставления налоговой льготы должны быть указаны основания отказа от предоставления налоговой льготы, объекты налогообложения, а также период, начиная с которого налог</w:t>
      </w:r>
      <w:r w:rsidRPr="00F109DC">
        <w:rPr>
          <w:rFonts w:ascii="Trebuchet MS" w:hAnsi="Trebuchet MS" w:cs="Tahoma"/>
          <w:sz w:val="30"/>
          <w:szCs w:val="30"/>
        </w:rPr>
        <w:t>овая льгота не предоставляется.</w:t>
      </w:r>
    </w:p>
    <w:p w:rsidR="00F109DC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В отношении налогоплательщиков, являющихся стороной соглашения о защите и поощрении капиталовложений (СЗПК), заключ</w:t>
      </w:r>
      <w:r w:rsidRPr="00F109DC">
        <w:rPr>
          <w:rFonts w:ascii="Trebuchet MS" w:hAnsi="Trebuchet MS" w:cs="Tahoma"/>
          <w:sz w:val="30"/>
          <w:szCs w:val="30"/>
        </w:rPr>
        <w:t>енного с Российской Федерацией</w:t>
      </w:r>
      <w:r w:rsidRPr="00F109DC">
        <w:rPr>
          <w:rFonts w:ascii="Trebuchet MS" w:hAnsi="Trebuchet MS" w:cs="Tahoma"/>
          <w:sz w:val="30"/>
          <w:szCs w:val="30"/>
        </w:rPr>
        <w:t xml:space="preserve"> и субъектом Российской Федерации или только с субъектом Российской Федерации или с субъектом Российской Федерации и муниципальным образованием, не применяются положения последующих актов законодательства о налогах и сборах в части изменения порядка определения налоговых льгот, в течение всего периода действия соглашения при наличии</w:t>
      </w:r>
      <w:r w:rsidRPr="00F109DC">
        <w:rPr>
          <w:rFonts w:ascii="Trebuchet MS" w:hAnsi="Trebuchet MS" w:cs="Tahoma"/>
          <w:sz w:val="30"/>
          <w:szCs w:val="30"/>
        </w:rPr>
        <w:t xml:space="preserve"> о нём сведений в рее</w:t>
      </w:r>
      <w:bookmarkStart w:id="0" w:name="_GoBack"/>
      <w:bookmarkEnd w:id="0"/>
      <w:r w:rsidRPr="00F109DC">
        <w:rPr>
          <w:rFonts w:ascii="Trebuchet MS" w:hAnsi="Trebuchet MS" w:cs="Tahoma"/>
          <w:sz w:val="30"/>
          <w:szCs w:val="30"/>
        </w:rPr>
        <w:t>стре СЗПК.</w:t>
      </w:r>
    </w:p>
    <w:p w:rsidR="00A415FB" w:rsidRPr="00F109DC" w:rsidRDefault="00F109DC" w:rsidP="00F109DC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</w:rPr>
      </w:pPr>
      <w:r w:rsidRPr="00F109DC">
        <w:rPr>
          <w:rFonts w:ascii="Trebuchet MS" w:hAnsi="Trebuchet MS" w:cs="Tahoma"/>
          <w:sz w:val="30"/>
          <w:szCs w:val="30"/>
        </w:rPr>
        <w:t>Указанные особенности не распространяются на последующие акты законодательства о налогах и сборах, устанавливающие налоговые льготы, условия и сроки применения и прекращения действия указанных льгот.</w:t>
      </w:r>
    </w:p>
    <w:p w:rsidR="00A415FB" w:rsidRDefault="00A415FB" w:rsidP="00A415FB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</w:p>
    <w:p w:rsidR="00A415FB" w:rsidRDefault="00A415FB" w:rsidP="00A415FB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</w:p>
    <w:p w:rsidR="00A415FB" w:rsidRDefault="00F109DC" w:rsidP="00A415FB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DF74AF">
        <w:rPr>
          <w:rFonts w:ascii="Trebuchet MS" w:hAnsi="Trebuchet MS"/>
          <w:b/>
          <w:noProof/>
          <w:color w:val="FF0000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CEB57" wp14:editId="1EDD4020">
                <wp:simplePos x="0" y="0"/>
                <wp:positionH relativeFrom="column">
                  <wp:posOffset>-74930</wp:posOffset>
                </wp:positionH>
                <wp:positionV relativeFrom="paragraph">
                  <wp:posOffset>172085</wp:posOffset>
                </wp:positionV>
                <wp:extent cx="6965950" cy="574158"/>
                <wp:effectExtent l="0" t="0" r="25400" b="1651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574158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EB5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5.9pt;margin-top:13.55pt;width:548.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B67FBA">
                        <w:rPr>
                          <w:b/>
                          <w:color w:val="FFFFFF"/>
                        </w:rPr>
                        <w:t>Межрайонная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A415FB" w:rsidRPr="00A415FB" w:rsidRDefault="00A415FB" w:rsidP="00F109DC">
      <w:pPr>
        <w:spacing w:line="276" w:lineRule="auto"/>
        <w:jc w:val="both"/>
        <w:rPr>
          <w:rFonts w:ascii="Trebuchet MS" w:hAnsi="Trebuchet MS" w:cs="Tahoma"/>
          <w:sz w:val="34"/>
          <w:szCs w:val="34"/>
        </w:rPr>
      </w:pPr>
    </w:p>
    <w:p w:rsidR="007E741D" w:rsidRPr="00CF3AA3" w:rsidRDefault="007E741D" w:rsidP="00CF3AA3">
      <w:pPr>
        <w:ind w:firstLine="709"/>
        <w:jc w:val="center"/>
        <w:rPr>
          <w:rFonts w:ascii="Trebuchet MS" w:hAnsi="Trebuchet MS" w:cs="Tahoma"/>
          <w:b/>
          <w:i/>
          <w:color w:val="FF0000"/>
          <w:sz w:val="34"/>
          <w:szCs w:val="34"/>
        </w:rPr>
      </w:pPr>
    </w:p>
    <w:sectPr w:rsidR="007E741D" w:rsidRPr="00CF3AA3" w:rsidSect="00A415FB">
      <w:pgSz w:w="11906" w:h="16838"/>
      <w:pgMar w:top="851" w:right="566" w:bottom="709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8E" w:rsidRDefault="00C0408E" w:rsidP="00926B35">
      <w:r>
        <w:separator/>
      </w:r>
    </w:p>
  </w:endnote>
  <w:endnote w:type="continuationSeparator" w:id="0">
    <w:p w:rsidR="00C0408E" w:rsidRDefault="00C0408E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8E" w:rsidRDefault="00C0408E" w:rsidP="00926B35">
      <w:r>
        <w:separator/>
      </w:r>
    </w:p>
  </w:footnote>
  <w:footnote w:type="continuationSeparator" w:id="0">
    <w:p w:rsidR="00C0408E" w:rsidRDefault="00C0408E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22B12"/>
    <w:rsid w:val="00045753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065D3"/>
    <w:rsid w:val="00210291"/>
    <w:rsid w:val="00225311"/>
    <w:rsid w:val="002C0AF7"/>
    <w:rsid w:val="002D435A"/>
    <w:rsid w:val="002F60B0"/>
    <w:rsid w:val="003520DE"/>
    <w:rsid w:val="003740B3"/>
    <w:rsid w:val="00391FD0"/>
    <w:rsid w:val="003B1294"/>
    <w:rsid w:val="003D75FF"/>
    <w:rsid w:val="004215F0"/>
    <w:rsid w:val="00452000"/>
    <w:rsid w:val="004E0081"/>
    <w:rsid w:val="004F3E1B"/>
    <w:rsid w:val="00525EC6"/>
    <w:rsid w:val="00536E72"/>
    <w:rsid w:val="00544025"/>
    <w:rsid w:val="005719AE"/>
    <w:rsid w:val="005734D3"/>
    <w:rsid w:val="0057535C"/>
    <w:rsid w:val="005760CF"/>
    <w:rsid w:val="005C1993"/>
    <w:rsid w:val="00622805"/>
    <w:rsid w:val="00625E2C"/>
    <w:rsid w:val="006430C1"/>
    <w:rsid w:val="006560FD"/>
    <w:rsid w:val="0065787F"/>
    <w:rsid w:val="006927D4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926B35"/>
    <w:rsid w:val="009421D5"/>
    <w:rsid w:val="00954DE5"/>
    <w:rsid w:val="0096320E"/>
    <w:rsid w:val="00A129C6"/>
    <w:rsid w:val="00A15091"/>
    <w:rsid w:val="00A304DF"/>
    <w:rsid w:val="00A415FB"/>
    <w:rsid w:val="00A53B21"/>
    <w:rsid w:val="00A740C9"/>
    <w:rsid w:val="00A75C1F"/>
    <w:rsid w:val="00AC30F8"/>
    <w:rsid w:val="00AC54F8"/>
    <w:rsid w:val="00B34D25"/>
    <w:rsid w:val="00B67FBA"/>
    <w:rsid w:val="00B7177E"/>
    <w:rsid w:val="00B81A87"/>
    <w:rsid w:val="00B81B22"/>
    <w:rsid w:val="00B84F2E"/>
    <w:rsid w:val="00B87497"/>
    <w:rsid w:val="00BA49BB"/>
    <w:rsid w:val="00C0408E"/>
    <w:rsid w:val="00C05558"/>
    <w:rsid w:val="00C33021"/>
    <w:rsid w:val="00C90919"/>
    <w:rsid w:val="00CB0708"/>
    <w:rsid w:val="00CF2A5D"/>
    <w:rsid w:val="00CF3AA3"/>
    <w:rsid w:val="00CF71E9"/>
    <w:rsid w:val="00D050BA"/>
    <w:rsid w:val="00D24CF6"/>
    <w:rsid w:val="00D52443"/>
    <w:rsid w:val="00D73410"/>
    <w:rsid w:val="00DA6CF4"/>
    <w:rsid w:val="00DF3698"/>
    <w:rsid w:val="00DF74AF"/>
    <w:rsid w:val="00E02FE7"/>
    <w:rsid w:val="00E16FF6"/>
    <w:rsid w:val="00E319DF"/>
    <w:rsid w:val="00E71648"/>
    <w:rsid w:val="00EC27FA"/>
    <w:rsid w:val="00EE005B"/>
    <w:rsid w:val="00EE7539"/>
    <w:rsid w:val="00F109DC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1625"/>
  <w15:docId w15:val="{084468B2-1C7A-48BF-8BF2-66F3E35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FD85-6264-480D-884A-8EA8CD3D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Admin</cp:lastModifiedBy>
  <cp:revision>12</cp:revision>
  <cp:lastPrinted>2020-07-03T06:45:00Z</cp:lastPrinted>
  <dcterms:created xsi:type="dcterms:W3CDTF">2022-01-19T07:14:00Z</dcterms:created>
  <dcterms:modified xsi:type="dcterms:W3CDTF">2022-01-28T09:52:00Z</dcterms:modified>
</cp:coreProperties>
</file>